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549CF" w:rsidRPr="00A94679" w:rsidRDefault="007549CF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61226D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7549CF" w:rsidRDefault="007549CF" w:rsidP="007549CF">
      <w:pPr>
        <w:pStyle w:val="a8"/>
        <w:ind w:right="-709"/>
        <w:rPr>
          <w:rFonts w:ascii="Times New Roman" w:hAnsi="Times New Roman"/>
          <w:sz w:val="24"/>
          <w:szCs w:val="24"/>
        </w:rPr>
      </w:pPr>
      <w:r w:rsidRPr="007549CF">
        <w:rPr>
          <w:rFonts w:ascii="Times New Roman" w:hAnsi="Times New Roman"/>
          <w:sz w:val="24"/>
          <w:szCs w:val="24"/>
        </w:rPr>
        <w:t>от  23</w:t>
      </w:r>
      <w:r w:rsidR="00966889">
        <w:rPr>
          <w:rFonts w:ascii="Times New Roman" w:hAnsi="Times New Roman"/>
          <w:sz w:val="24"/>
          <w:szCs w:val="24"/>
        </w:rPr>
        <w:t xml:space="preserve"> декабря </w:t>
      </w:r>
      <w:r w:rsidRPr="007549CF">
        <w:rPr>
          <w:rFonts w:ascii="Times New Roman" w:hAnsi="Times New Roman"/>
          <w:sz w:val="24"/>
          <w:szCs w:val="24"/>
        </w:rPr>
        <w:t>2021</w:t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  <w:t xml:space="preserve"> </w:t>
      </w:r>
      <w:r w:rsidRPr="007549CF">
        <w:rPr>
          <w:rFonts w:ascii="Times New Roman" w:hAnsi="Times New Roman"/>
          <w:sz w:val="24"/>
          <w:szCs w:val="24"/>
        </w:rPr>
        <w:tab/>
        <w:t xml:space="preserve"> № 64</w:t>
      </w:r>
    </w:p>
    <w:p w:rsidR="00F25547" w:rsidRPr="007549CF" w:rsidRDefault="00F25547">
      <w:pPr>
        <w:rPr>
          <w:sz w:val="24"/>
          <w:szCs w:val="24"/>
        </w:rPr>
      </w:pPr>
    </w:p>
    <w:p w:rsidR="00E75974" w:rsidRPr="007549CF" w:rsidRDefault="00E75974" w:rsidP="00F25547">
      <w:pPr>
        <w:rPr>
          <w:rFonts w:cs="Calibri"/>
          <w:b/>
          <w:bCs/>
          <w:sz w:val="24"/>
          <w:szCs w:val="24"/>
        </w:rPr>
      </w:pPr>
      <w:r w:rsidRPr="007549CF">
        <w:rPr>
          <w:rFonts w:cs="Calibri"/>
          <w:b/>
          <w:bCs/>
          <w:sz w:val="24"/>
          <w:szCs w:val="24"/>
        </w:rPr>
        <w:t xml:space="preserve"> </w:t>
      </w:r>
      <w:r w:rsidR="00F25547" w:rsidRPr="007549CF">
        <w:rPr>
          <w:rFonts w:cs="Calibri"/>
          <w:b/>
          <w:bCs/>
          <w:sz w:val="24"/>
          <w:szCs w:val="24"/>
        </w:rPr>
        <w:t>Об утверждении перечня</w:t>
      </w:r>
      <w:r w:rsidRPr="007549CF">
        <w:rPr>
          <w:rFonts w:cs="Calibri"/>
          <w:b/>
          <w:bCs/>
          <w:sz w:val="24"/>
          <w:szCs w:val="24"/>
        </w:rPr>
        <w:t xml:space="preserve"> </w:t>
      </w:r>
      <w:r w:rsidR="008D1FD0" w:rsidRPr="007549CF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7549CF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7549CF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E75974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7549CF">
        <w:rPr>
          <w:rFonts w:cs="Calibri"/>
          <w:b/>
          <w:bCs/>
          <w:sz w:val="24"/>
          <w:szCs w:val="24"/>
        </w:rPr>
        <w:t>Декабристского</w:t>
      </w:r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 xml:space="preserve">Ершовского </w:t>
      </w:r>
      <w:r w:rsidR="00F25547" w:rsidRPr="007549CF">
        <w:rPr>
          <w:rFonts w:cs="Calibri"/>
          <w:b/>
          <w:bCs/>
          <w:sz w:val="24"/>
          <w:szCs w:val="24"/>
        </w:rPr>
        <w:t>муниципального</w:t>
      </w:r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25547" w:rsidRPr="002E011A" w:rsidRDefault="00F25547" w:rsidP="00F2554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hyperlink r:id="rId6" w:history="1">
        <w:r w:rsidRPr="002E011A">
          <w:rPr>
            <w:sz w:val="24"/>
            <w:szCs w:val="24"/>
          </w:rPr>
          <w:t>постановлени</w:t>
        </w:r>
        <w:r w:rsidR="00972B1F" w:rsidRPr="002E011A">
          <w:rPr>
            <w:sz w:val="24"/>
            <w:szCs w:val="24"/>
          </w:rPr>
          <w:t>я</w:t>
        </w:r>
        <w:r w:rsidRPr="002E011A">
          <w:rPr>
            <w:sz w:val="24"/>
            <w:szCs w:val="24"/>
          </w:rPr>
          <w:t>м</w:t>
        </w:r>
      </w:hyperlink>
      <w:r w:rsidR="00972B1F" w:rsidRPr="002E011A">
        <w:rPr>
          <w:sz w:val="24"/>
          <w:szCs w:val="24"/>
        </w:rPr>
        <w:t>и</w:t>
      </w:r>
      <w:r w:rsidRPr="002E011A">
        <w:rPr>
          <w:sz w:val="24"/>
          <w:szCs w:val="24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2E011A">
        <w:rPr>
          <w:sz w:val="24"/>
          <w:szCs w:val="24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="00972B1F" w:rsidRPr="002E011A">
        <w:rPr>
          <w:sz w:val="24"/>
          <w:szCs w:val="24"/>
        </w:rPr>
        <w:t xml:space="preserve"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E011A">
        <w:rPr>
          <w:sz w:val="24"/>
          <w:szCs w:val="24"/>
        </w:rPr>
        <w:t xml:space="preserve">Уставом </w:t>
      </w:r>
      <w:r w:rsidR="007549CF">
        <w:rPr>
          <w:sz w:val="24"/>
          <w:szCs w:val="24"/>
        </w:rPr>
        <w:t>Декабристского</w:t>
      </w:r>
      <w:r w:rsidR="002E5ABB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>муниципального</w:t>
      </w:r>
      <w:proofErr w:type="gram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 xml:space="preserve">образования </w:t>
      </w:r>
      <w:r w:rsidRPr="002E011A">
        <w:rPr>
          <w:sz w:val="24"/>
          <w:szCs w:val="24"/>
        </w:rPr>
        <w:t xml:space="preserve">Ершовского </w:t>
      </w:r>
      <w:r w:rsidRPr="007549CF">
        <w:rPr>
          <w:sz w:val="24"/>
          <w:szCs w:val="24"/>
        </w:rPr>
        <w:t>муниципального</w:t>
      </w:r>
      <w:r w:rsidRPr="002E011A">
        <w:rPr>
          <w:sz w:val="24"/>
          <w:szCs w:val="24"/>
        </w:rPr>
        <w:t xml:space="preserve"> района</w:t>
      </w:r>
      <w:r w:rsidR="008E23FC" w:rsidRPr="002E011A">
        <w:rPr>
          <w:sz w:val="24"/>
          <w:szCs w:val="24"/>
        </w:rPr>
        <w:t xml:space="preserve">. </w:t>
      </w:r>
      <w:r w:rsidR="007549CF" w:rsidRPr="002E011A">
        <w:rPr>
          <w:sz w:val="24"/>
          <w:szCs w:val="24"/>
        </w:rPr>
        <w:t>А</w:t>
      </w:r>
      <w:r w:rsidR="008E23FC" w:rsidRPr="002E011A">
        <w:rPr>
          <w:sz w:val="24"/>
          <w:szCs w:val="24"/>
        </w:rPr>
        <w:t>дминистрация</w:t>
      </w:r>
      <w:r w:rsidR="007549CF">
        <w:rPr>
          <w:sz w:val="24"/>
          <w:szCs w:val="24"/>
        </w:rPr>
        <w:t xml:space="preserve"> Декабристского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ПОСТАНОВЛЯЕТ:</w:t>
      </w:r>
    </w:p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2E011A" w:rsidRPr="002E011A" w:rsidRDefault="002E011A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E011A">
        <w:rPr>
          <w:rFonts w:ascii="Times New Roman" w:hAnsi="Times New Roman" w:cs="Times New Roman"/>
          <w:sz w:val="24"/>
          <w:szCs w:val="24"/>
        </w:rPr>
        <w:t>1.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7549CF">
        <w:rPr>
          <w:rFonts w:ascii="Times New Roman" w:hAnsi="Times New Roman" w:cs="Times New Roman"/>
          <w:sz w:val="24"/>
          <w:szCs w:val="24"/>
        </w:rPr>
        <w:t>Декабристского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Ершовского </w:t>
      </w:r>
      <w:r w:rsidR="002E5ABB" w:rsidRPr="007549CF">
        <w:rPr>
          <w:rFonts w:ascii="Times New Roman" w:hAnsi="Times New Roman" w:cs="Times New Roman"/>
          <w:sz w:val="24"/>
          <w:szCs w:val="24"/>
        </w:rPr>
        <w:t>муниципального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F25547" w:rsidRPr="002E011A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B3343" w:rsidRPr="002E011A" w:rsidRDefault="008E23FC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EB3343"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="00F25547" w:rsidRPr="002E011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7549C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2E011A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="002E5ABB" w:rsidRPr="007549CF">
        <w:rPr>
          <w:rFonts w:ascii="Times New Roman" w:hAnsi="Times New Roman" w:cs="Times New Roman"/>
          <w:sz w:val="24"/>
          <w:szCs w:val="24"/>
        </w:rPr>
        <w:t>муниципального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r w:rsidR="00DA23E9" w:rsidRPr="002E011A">
        <w:rPr>
          <w:rFonts w:ascii="Times New Roman" w:hAnsi="Times New Roman" w:cs="Times New Roman"/>
          <w:sz w:val="24"/>
          <w:szCs w:val="24"/>
        </w:rPr>
        <w:t>с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7521AC"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B3343" w:rsidRPr="002E011A" w:rsidRDefault="008E23FC" w:rsidP="00F25547">
      <w:pPr>
        <w:rPr>
          <w:sz w:val="24"/>
          <w:szCs w:val="24"/>
        </w:rPr>
      </w:pPr>
      <w:r w:rsidRPr="002E011A">
        <w:rPr>
          <w:sz w:val="24"/>
          <w:szCs w:val="24"/>
        </w:rPr>
        <w:t xml:space="preserve">        3</w:t>
      </w:r>
      <w:r w:rsidR="00EB3343" w:rsidRPr="002E011A">
        <w:rPr>
          <w:sz w:val="24"/>
          <w:szCs w:val="24"/>
        </w:rPr>
        <w:t xml:space="preserve">. </w:t>
      </w:r>
      <w:r w:rsidR="000A612E" w:rsidRPr="004A5D3D">
        <w:rPr>
          <w:sz w:val="24"/>
          <w:szCs w:val="24"/>
        </w:rPr>
        <w:t>Главные администраторы доходов и источников финансирования дефицита бюджета  разрабатывают и вносят в органы исполнительной власти проекты постановлений о</w:t>
      </w:r>
      <w:r w:rsidR="00EB3343" w:rsidRPr="004A5D3D">
        <w:rPr>
          <w:sz w:val="24"/>
          <w:szCs w:val="24"/>
        </w:rPr>
        <w:t xml:space="preserve"> внесени</w:t>
      </w:r>
      <w:r w:rsidR="000A612E" w:rsidRPr="004A5D3D">
        <w:rPr>
          <w:sz w:val="24"/>
          <w:szCs w:val="24"/>
        </w:rPr>
        <w:t>и</w:t>
      </w:r>
      <w:r w:rsidR="00EB3343" w:rsidRPr="004A5D3D">
        <w:rPr>
          <w:sz w:val="24"/>
          <w:szCs w:val="24"/>
        </w:rPr>
        <w:t xml:space="preserve"> изменений в </w:t>
      </w:r>
      <w:r w:rsidR="00EB3343" w:rsidRPr="004A5D3D">
        <w:rPr>
          <w:rFonts w:cs="Calibri"/>
          <w:sz w:val="24"/>
          <w:szCs w:val="24"/>
        </w:rPr>
        <w:t>перечень главных администраторов доходов бюджета</w:t>
      </w:r>
      <w:r w:rsidR="00E75974" w:rsidRPr="004A5D3D">
        <w:rPr>
          <w:rFonts w:cs="Calibri"/>
          <w:sz w:val="24"/>
          <w:szCs w:val="24"/>
        </w:rPr>
        <w:t xml:space="preserve">  и </w:t>
      </w:r>
      <w:r w:rsidR="00E75974" w:rsidRPr="004A5D3D">
        <w:rPr>
          <w:sz w:val="24"/>
          <w:szCs w:val="24"/>
        </w:rPr>
        <w:t>источников финансирования дефицита бюджета</w:t>
      </w:r>
      <w:r w:rsidR="00862B12" w:rsidRPr="004A5D3D">
        <w:rPr>
          <w:sz w:val="24"/>
          <w:szCs w:val="24"/>
        </w:rPr>
        <w:t xml:space="preserve">, </w:t>
      </w:r>
      <w:r w:rsidR="00862B12" w:rsidRPr="004A5D3D">
        <w:rPr>
          <w:rFonts w:eastAsiaTheme="minorHAnsi"/>
          <w:sz w:val="24"/>
          <w:szCs w:val="24"/>
        </w:rPr>
        <w:t xml:space="preserve">а также в состав закрепленных за ними кодов классификации доходов бюджетов и </w:t>
      </w:r>
      <w:r w:rsidR="00E75974" w:rsidRPr="004A5D3D">
        <w:rPr>
          <w:sz w:val="24"/>
          <w:szCs w:val="24"/>
        </w:rPr>
        <w:t xml:space="preserve"> </w:t>
      </w:r>
      <w:r w:rsidR="00862B12" w:rsidRPr="004A5D3D">
        <w:rPr>
          <w:sz w:val="24"/>
          <w:szCs w:val="24"/>
        </w:rPr>
        <w:t xml:space="preserve">источников финансирования дефицита бюджета </w:t>
      </w:r>
      <w:r w:rsidR="000A612E" w:rsidRPr="004A5D3D">
        <w:rPr>
          <w:sz w:val="24"/>
          <w:szCs w:val="24"/>
        </w:rPr>
        <w:t>в течени</w:t>
      </w:r>
      <w:proofErr w:type="gramStart"/>
      <w:r w:rsidR="000A612E" w:rsidRPr="004A5D3D">
        <w:rPr>
          <w:sz w:val="24"/>
          <w:szCs w:val="24"/>
        </w:rPr>
        <w:t>и</w:t>
      </w:r>
      <w:proofErr w:type="gramEnd"/>
      <w:r w:rsidR="000A612E" w:rsidRPr="004A5D3D">
        <w:rPr>
          <w:sz w:val="24"/>
          <w:szCs w:val="24"/>
        </w:rPr>
        <w:t xml:space="preserve"> 5 рабочих дней</w:t>
      </w:r>
      <w:r w:rsidR="00E75974" w:rsidRPr="00D512BB">
        <w:rPr>
          <w:sz w:val="24"/>
          <w:szCs w:val="24"/>
        </w:rPr>
        <w:t>.</w:t>
      </w:r>
    </w:p>
    <w:p w:rsidR="00ED74F5" w:rsidRPr="002E011A" w:rsidRDefault="00EB3343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sz w:val="24"/>
          <w:szCs w:val="24"/>
        </w:rPr>
        <w:t xml:space="preserve"> </w:t>
      </w:r>
      <w:r w:rsidR="00DA23E9" w:rsidRPr="002E011A">
        <w:rPr>
          <w:sz w:val="24"/>
          <w:szCs w:val="24"/>
        </w:rPr>
        <w:t xml:space="preserve">       </w:t>
      </w:r>
      <w:r w:rsidR="00D92AF3" w:rsidRPr="002E011A">
        <w:rPr>
          <w:sz w:val="24"/>
          <w:szCs w:val="24"/>
        </w:rPr>
        <w:t xml:space="preserve">  </w:t>
      </w:r>
      <w:r w:rsidR="002E5ABB" w:rsidRPr="002E011A">
        <w:rPr>
          <w:rFonts w:ascii="Times New Roman" w:hAnsi="Times New Roman" w:cs="Times New Roman"/>
          <w:sz w:val="24"/>
          <w:szCs w:val="24"/>
        </w:rPr>
        <w:t>4</w:t>
      </w:r>
      <w:r w:rsidR="00DA23E9" w:rsidRPr="002E011A">
        <w:rPr>
          <w:rFonts w:ascii="Times New Roman" w:hAnsi="Times New Roman" w:cs="Times New Roman"/>
          <w:sz w:val="24"/>
          <w:szCs w:val="24"/>
        </w:rPr>
        <w:t>.</w:t>
      </w:r>
      <w:r w:rsidR="00D92AF3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</w:t>
      </w:r>
      <w:r w:rsidR="00F25547" w:rsidRPr="002E011A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7549CF">
        <w:rPr>
          <w:rFonts w:ascii="Times New Roman" w:hAnsi="Times New Roman" w:cs="Times New Roman"/>
          <w:sz w:val="24"/>
          <w:szCs w:val="24"/>
        </w:rPr>
        <w:t>Декабристского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="004F5FD1" w:rsidRPr="007549CF">
        <w:rPr>
          <w:rFonts w:ascii="Times New Roman" w:hAnsi="Times New Roman" w:cs="Times New Roman"/>
          <w:sz w:val="24"/>
          <w:szCs w:val="24"/>
        </w:rPr>
        <w:t>муниципального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5547" w:rsidRPr="002E011A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E9" w:rsidRPr="002E011A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5</w:t>
      </w:r>
      <w:r w:rsidRPr="004A5D3D">
        <w:rPr>
          <w:rFonts w:ascii="Times New Roman" w:hAnsi="Times New Roman" w:cs="Times New Roman"/>
          <w:sz w:val="24"/>
          <w:szCs w:val="24"/>
        </w:rPr>
        <w:t>.</w:t>
      </w:r>
      <w:r w:rsidR="000C39C8" w:rsidRPr="004A5D3D">
        <w:rPr>
          <w:rFonts w:ascii="Times New Roman" w:hAnsi="Times New Roman" w:cs="Times New Roman"/>
          <w:sz w:val="24"/>
          <w:szCs w:val="24"/>
        </w:rPr>
        <w:t>Р</w:t>
      </w:r>
      <w:r w:rsidR="00ED74F5" w:rsidRPr="004A5D3D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 администрации Ершовского муниципального района</w:t>
      </w:r>
      <w:r w:rsidR="004A5D3D">
        <w:rPr>
          <w:rFonts w:ascii="Times New Roman" w:hAnsi="Times New Roman" w:cs="Times New Roman"/>
          <w:sz w:val="24"/>
          <w:szCs w:val="24"/>
        </w:rPr>
        <w:t xml:space="preserve"> </w:t>
      </w:r>
      <w:r w:rsidR="004A5D3D" w:rsidRPr="002E011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A5D3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D74F5" w:rsidRPr="002E011A">
        <w:rPr>
          <w:rFonts w:ascii="Times New Roman" w:hAnsi="Times New Roman" w:cs="Times New Roman"/>
          <w:sz w:val="24"/>
          <w:szCs w:val="24"/>
        </w:rPr>
        <w:t>.</w:t>
      </w:r>
    </w:p>
    <w:p w:rsidR="00B96F7C" w:rsidRPr="00B96F7C" w:rsidRDefault="00862B12" w:rsidP="00B96F7C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6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2E0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2E011A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B96F7C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2E011A" w:rsidRDefault="007549CF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Pr="002E011A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7549CF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8E23FC" w:rsidRPr="002E011A">
        <w:rPr>
          <w:sz w:val="24"/>
          <w:szCs w:val="24"/>
        </w:rPr>
        <w:t xml:space="preserve"> </w:t>
      </w:r>
      <w:proofErr w:type="gramStart"/>
      <w:r w:rsidR="007549CF">
        <w:rPr>
          <w:sz w:val="24"/>
          <w:szCs w:val="24"/>
        </w:rPr>
        <w:t>Декабристского</w:t>
      </w:r>
      <w:proofErr w:type="gramEnd"/>
      <w:r w:rsidR="007549CF">
        <w:rPr>
          <w:sz w:val="24"/>
          <w:szCs w:val="24"/>
        </w:rPr>
        <w:t xml:space="preserve"> </w:t>
      </w:r>
    </w:p>
    <w:p w:rsidR="00ED74F5" w:rsidRPr="002E011A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>образования</w:t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</w:r>
      <w:r w:rsidR="007549CF">
        <w:rPr>
          <w:sz w:val="24"/>
          <w:szCs w:val="24"/>
        </w:rPr>
        <w:tab/>
        <w:t>Полещук М.А.</w:t>
      </w:r>
      <w:r w:rsidRPr="002E011A">
        <w:rPr>
          <w:sz w:val="24"/>
          <w:szCs w:val="24"/>
        </w:rPr>
        <w:t xml:space="preserve"> </w:t>
      </w:r>
      <w:r w:rsidR="00ED74F5" w:rsidRPr="002E011A">
        <w:rPr>
          <w:sz w:val="24"/>
          <w:szCs w:val="24"/>
        </w:rPr>
        <w:t xml:space="preserve">          </w:t>
      </w:r>
      <w:r w:rsidRPr="002E011A">
        <w:rPr>
          <w:sz w:val="24"/>
          <w:szCs w:val="24"/>
        </w:rPr>
        <w:t xml:space="preserve">                   </w:t>
      </w:r>
    </w:p>
    <w:p w:rsidR="00F25547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0B2DD3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Приложение № </w:t>
      </w:r>
      <w:r w:rsidR="00A8639A" w:rsidRPr="00A8639A">
        <w:rPr>
          <w:rFonts w:ascii="Times New Roman" w:hAnsi="Times New Roman" w:cs="Times New Roman"/>
        </w:rPr>
        <w:t>1</w:t>
      </w:r>
      <w:r w:rsidRPr="00A8639A">
        <w:rPr>
          <w:rFonts w:ascii="Times New Roman" w:hAnsi="Times New Roman" w:cs="Times New Roman"/>
        </w:rPr>
        <w:t xml:space="preserve"> </w:t>
      </w:r>
      <w:proofErr w:type="gramStart"/>
      <w:r w:rsidRPr="00A8639A">
        <w:rPr>
          <w:rFonts w:ascii="Times New Roman" w:hAnsi="Times New Roman" w:cs="Times New Roman"/>
        </w:rPr>
        <w:t>к</w:t>
      </w:r>
      <w:proofErr w:type="gramEnd"/>
      <w:r w:rsidRPr="00A8639A">
        <w:rPr>
          <w:rFonts w:ascii="Times New Roman" w:hAnsi="Times New Roman" w:cs="Times New Roman"/>
        </w:rPr>
        <w:t xml:space="preserve"> </w:t>
      </w:r>
    </w:p>
    <w:p w:rsidR="00A8639A" w:rsidRDefault="000B2DD3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постановлению администрации </w:t>
      </w:r>
    </w:p>
    <w:p w:rsidR="000B2DD3" w:rsidRPr="00A8639A" w:rsidRDefault="000B2DD3" w:rsidP="00A8639A">
      <w:pPr>
        <w:pStyle w:val="a8"/>
        <w:jc w:val="right"/>
        <w:rPr>
          <w:rFonts w:ascii="Times New Roman" w:hAnsi="Times New Roman" w:cs="Times New Roman"/>
          <w:spacing w:val="3"/>
        </w:rPr>
      </w:pPr>
      <w:r w:rsidRPr="00A8639A">
        <w:rPr>
          <w:rFonts w:ascii="Times New Roman" w:hAnsi="Times New Roman" w:cs="Times New Roman"/>
        </w:rPr>
        <w:t>Декабристского МО</w:t>
      </w:r>
      <w:r w:rsidRPr="00A8639A">
        <w:rPr>
          <w:rFonts w:ascii="Times New Roman" w:hAnsi="Times New Roman" w:cs="Times New Roman"/>
          <w:spacing w:val="3"/>
        </w:rPr>
        <w:t xml:space="preserve"> </w:t>
      </w:r>
    </w:p>
    <w:p w:rsidR="000B2DD3" w:rsidRPr="00A8639A" w:rsidRDefault="000B2DD3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>от 23.12.2021 года   №  64</w:t>
      </w:r>
    </w:p>
    <w:p w:rsidR="000B2DD3" w:rsidRDefault="000B2DD3" w:rsidP="000B2DD3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>доходов бюджет</w:t>
      </w:r>
      <w:r>
        <w:rPr>
          <w:b/>
          <w:bCs/>
          <w:color w:val="212121"/>
          <w:spacing w:val="2"/>
          <w:sz w:val="24"/>
          <w:szCs w:val="24"/>
        </w:rPr>
        <w:t>а Декабристского муниципального образования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Ершовского </w:t>
      </w:r>
      <w:r w:rsidRPr="000B2DD3">
        <w:rPr>
          <w:b/>
          <w:bCs/>
          <w:color w:val="000000"/>
          <w:spacing w:val="3"/>
          <w:sz w:val="24"/>
          <w:szCs w:val="24"/>
        </w:rPr>
        <w:t>муниципального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>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0B2DD3" w:rsidTr="000B2DD3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0B2DD3" w:rsidRDefault="000B2DD3" w:rsidP="00640D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0B2DD3" w:rsidRDefault="000B2DD3" w:rsidP="00640D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0B2DD3" w:rsidRDefault="000B2DD3" w:rsidP="00640D52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  <w:p w:rsidR="000B2DD3" w:rsidRDefault="000B2DD3" w:rsidP="00640D52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0B2DD3" w:rsidRDefault="000B2DD3" w:rsidP="00640D52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B2DD3" w:rsidTr="000B2DD3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0B2DD3" w:rsidTr="000B2DD3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ind w:left="2477"/>
            </w:pPr>
          </w:p>
        </w:tc>
      </w:tr>
      <w:tr w:rsidR="000B2DD3" w:rsidTr="000B2DD3">
        <w:trPr>
          <w:gridAfter w:val="1"/>
          <w:wAfter w:w="19570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0B2DD3" w:rsidTr="000B2DD3">
        <w:trPr>
          <w:gridAfter w:val="1"/>
          <w:wAfter w:w="19570" w:type="dxa"/>
          <w:trHeight w:hRule="exact" w:val="22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DD3" w:rsidTr="000B2DD3">
        <w:trPr>
          <w:gridAfter w:val="1"/>
          <w:wAfter w:w="19570" w:type="dxa"/>
          <w:trHeight w:hRule="exact" w:val="22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DD3" w:rsidTr="000B2DD3">
        <w:trPr>
          <w:gridAfter w:val="1"/>
          <w:wAfter w:w="19570" w:type="dxa"/>
          <w:trHeight w:hRule="exact" w:val="2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DD3" w:rsidTr="000B2DD3">
        <w:trPr>
          <w:gridAfter w:val="1"/>
          <w:wAfter w:w="19570" w:type="dxa"/>
          <w:trHeight w:hRule="exact" w:val="21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2DD3" w:rsidTr="000B2DD3">
        <w:trPr>
          <w:gridAfter w:val="1"/>
          <w:wAfter w:w="19570" w:type="dxa"/>
          <w:trHeight w:hRule="exact" w:val="8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0B2DD3" w:rsidTr="000B2DD3">
        <w:trPr>
          <w:gridAfter w:val="1"/>
          <w:wAfter w:w="19570" w:type="dxa"/>
          <w:trHeight w:hRule="exact" w:val="24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AE5F8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AE5F8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116010123 01 0101 140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AE5F80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5F8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B2DD3" w:rsidTr="000B2DD3">
        <w:trPr>
          <w:gridAfter w:val="1"/>
          <w:wAfter w:w="19570" w:type="dxa"/>
          <w:trHeight w:hRule="exact" w:val="6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1F16BC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0B2DD3" w:rsidTr="000B2DD3">
        <w:trPr>
          <w:gridAfter w:val="1"/>
          <w:wAfter w:w="19570" w:type="dxa"/>
          <w:trHeight w:hRule="exact" w:val="1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84040">
              <w:rPr>
                <w:sz w:val="24"/>
                <w:szCs w:val="24"/>
              </w:rPr>
              <w:t>182</w:t>
            </w: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101 02010 01 0000 110</w:t>
            </w: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84040">
                <w:rPr>
                  <w:rStyle w:val="aa"/>
                  <w:sz w:val="24"/>
                  <w:szCs w:val="24"/>
                </w:rPr>
                <w:t>статьями 227</w:t>
              </w:r>
            </w:hyperlink>
            <w:r w:rsidRPr="00484040">
              <w:rPr>
                <w:sz w:val="24"/>
                <w:szCs w:val="24"/>
              </w:rPr>
              <w:t xml:space="preserve">, </w:t>
            </w:r>
            <w:hyperlink r:id="rId8" w:history="1">
              <w:r w:rsidRPr="00484040">
                <w:rPr>
                  <w:rStyle w:val="aa"/>
                  <w:sz w:val="24"/>
                  <w:szCs w:val="24"/>
                </w:rPr>
                <w:t>227.1</w:t>
              </w:r>
            </w:hyperlink>
            <w:r w:rsidRPr="00484040">
              <w:rPr>
                <w:sz w:val="24"/>
                <w:szCs w:val="24"/>
              </w:rPr>
              <w:t xml:space="preserve"> и </w:t>
            </w:r>
            <w:hyperlink r:id="rId9" w:history="1">
              <w:r w:rsidRPr="00484040">
                <w:rPr>
                  <w:rStyle w:val="aa"/>
                  <w:sz w:val="24"/>
                  <w:szCs w:val="24"/>
                </w:rPr>
                <w:t>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0B2DD3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Default="000B2DD3" w:rsidP="00640D52">
            <w:pPr>
              <w:pStyle w:val="a8"/>
              <w:rPr>
                <w:sz w:val="24"/>
                <w:szCs w:val="24"/>
              </w:rPr>
            </w:pPr>
          </w:p>
          <w:p w:rsidR="000B2DD3" w:rsidRPr="00205631" w:rsidRDefault="000B2DD3" w:rsidP="00640D52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18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84040">
                <w:rPr>
                  <w:rStyle w:val="aa"/>
                  <w:sz w:val="24"/>
                  <w:szCs w:val="24"/>
                </w:rPr>
                <w:t>статьей 227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0B2DD3" w:rsidRPr="00484040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8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101 02030 01 0000 110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84040">
                <w:rPr>
                  <w:rStyle w:val="aa"/>
                  <w:sz w:val="24"/>
                  <w:szCs w:val="24"/>
                </w:rPr>
                <w:t>статьей 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1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101 02040 01 0000 110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484040">
                <w:rPr>
                  <w:rStyle w:val="aa"/>
                  <w:sz w:val="24"/>
                  <w:szCs w:val="24"/>
                </w:rPr>
                <w:t>статьей 227.1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1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101 02080 01 0000 110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84040">
              <w:rPr>
                <w:sz w:val="24"/>
                <w:szCs w:val="24"/>
              </w:rPr>
              <w:t>000</w:t>
            </w:r>
            <w:proofErr w:type="spellEnd"/>
            <w:r w:rsidRPr="00484040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sz w:val="24"/>
                <w:szCs w:val="24"/>
              </w:rPr>
              <w:t>*</w:t>
            </w: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B2DD3" w:rsidRPr="00484040" w:rsidRDefault="000B2DD3" w:rsidP="00640D5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105 03010 01 0000 110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484040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0B2DD3" w:rsidTr="000B2DD3">
        <w:trPr>
          <w:gridAfter w:val="1"/>
          <w:wAfter w:w="19570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105 03020 01 0000 110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6716C5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0B2DD3" w:rsidTr="000B2DD3">
        <w:trPr>
          <w:gridAfter w:val="1"/>
          <w:wAfter w:w="19570" w:type="dxa"/>
          <w:trHeight w:hRule="exact" w:val="8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6716C5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6716C5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0B2DD3" w:rsidTr="000B2DD3">
        <w:trPr>
          <w:gridAfter w:val="1"/>
          <w:wAfter w:w="19570" w:type="dxa"/>
          <w:trHeight w:hRule="exact" w:val="5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526C66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526C66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0B2DD3" w:rsidTr="000B2DD3">
        <w:trPr>
          <w:gridAfter w:val="1"/>
          <w:wAfter w:w="19570" w:type="dxa"/>
          <w:trHeight w:hRule="exact" w:val="5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DD3" w:rsidRDefault="000B2DD3" w:rsidP="00640D5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DD3" w:rsidRPr="00526C66" w:rsidRDefault="000B2DD3" w:rsidP="00640D5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</w:t>
            </w:r>
            <w:r w:rsidRPr="00526C66">
              <w:rPr>
                <w:sz w:val="24"/>
                <w:szCs w:val="24"/>
              </w:rPr>
              <w:t>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0B2DD3" w:rsidTr="000B2DD3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Pr="001E6F9D" w:rsidRDefault="000B2DD3" w:rsidP="00640D5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Default="000B2DD3" w:rsidP="00640D52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r w:rsidR="006D4B9A">
              <w:rPr>
                <w:b/>
                <w:color w:val="000000"/>
                <w:spacing w:val="3"/>
                <w:sz w:val="24"/>
                <w:szCs w:val="24"/>
              </w:rPr>
              <w:t>Декабристского</w:t>
            </w: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0B2DD3" w:rsidRPr="008075D2" w:rsidRDefault="000B2DD3" w:rsidP="00640D52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0B2DD3" w:rsidRPr="00EE2A7D" w:rsidRDefault="000B2DD3" w:rsidP="00640D52">
            <w:pPr>
              <w:rPr>
                <w:b/>
                <w:sz w:val="24"/>
                <w:szCs w:val="24"/>
              </w:rPr>
            </w:pPr>
          </w:p>
        </w:tc>
      </w:tr>
      <w:tr w:rsidR="000B2DD3" w:rsidTr="000B2DD3">
        <w:trPr>
          <w:gridAfter w:val="1"/>
          <w:wAfter w:w="19570" w:type="dxa"/>
          <w:trHeight w:hRule="exact" w:val="1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108 04020 01 </w:t>
            </w: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0B2DD3" w:rsidTr="000B2DD3">
        <w:trPr>
          <w:gridAfter w:val="1"/>
          <w:wAfter w:w="19570" w:type="dxa"/>
          <w:trHeight w:hRule="exact" w:val="1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108 04020 01 4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0B2DD3" w:rsidTr="000B2DD3">
        <w:trPr>
          <w:gridAfter w:val="1"/>
          <w:wAfter w:w="19570" w:type="dxa"/>
          <w:trHeight w:hRule="exact"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 111 05035 10 0000 120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right="24" w:firstLine="5"/>
              <w:jc w:val="both"/>
              <w:rPr>
                <w:sz w:val="24"/>
                <w:szCs w:val="24"/>
              </w:rPr>
            </w:pPr>
            <w:r w:rsidRPr="008075D2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2DD3" w:rsidTr="000B2DD3">
        <w:trPr>
          <w:gridAfter w:val="1"/>
          <w:wAfter w:w="19570" w:type="dxa"/>
          <w:trHeight w:hRule="exact" w:val="1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7"/>
                <w:sz w:val="24"/>
                <w:szCs w:val="24"/>
              </w:rPr>
              <w:t xml:space="preserve">   114 02053 10 0000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right="53" w:hanging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указанному имущ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ству</w:t>
            </w:r>
          </w:p>
        </w:tc>
      </w:tr>
      <w:tr w:rsidR="000B2DD3" w:rsidTr="000B2DD3">
        <w:trPr>
          <w:gridAfter w:val="1"/>
          <w:wAfter w:w="19570" w:type="dxa"/>
          <w:trHeight w:hRule="exact" w:val="15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114 02053 10 0000  440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right="58" w:hanging="19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8075D2">
              <w:rPr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0B2DD3" w:rsidTr="000B2DD3">
        <w:trPr>
          <w:gridAfter w:val="1"/>
          <w:wAfter w:w="19570" w:type="dxa"/>
          <w:trHeight w:hRule="exact" w:val="11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116 02020 02 0000 140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pStyle w:val="a8"/>
              <w:rPr>
                <w:sz w:val="24"/>
                <w:szCs w:val="24"/>
              </w:rPr>
            </w:pPr>
            <w:r w:rsidRPr="008075D2">
              <w:rPr>
                <w:sz w:val="24"/>
                <w:szCs w:val="24"/>
              </w:rPr>
              <w:t>Административные штрафы,</w:t>
            </w:r>
            <w:r>
              <w:rPr>
                <w:sz w:val="24"/>
                <w:szCs w:val="24"/>
              </w:rPr>
              <w:t xml:space="preserve"> </w:t>
            </w:r>
            <w:r w:rsidRPr="008075D2">
              <w:rPr>
                <w:sz w:val="24"/>
                <w:szCs w:val="24"/>
              </w:rPr>
              <w:t>установленные законами субъектов Российской Федерации об административных правонарушениях,</w:t>
            </w:r>
            <w:r>
              <w:rPr>
                <w:sz w:val="24"/>
                <w:szCs w:val="24"/>
              </w:rPr>
              <w:t xml:space="preserve"> </w:t>
            </w:r>
            <w:r w:rsidRPr="008075D2">
              <w:rPr>
                <w:sz w:val="24"/>
                <w:szCs w:val="24"/>
              </w:rPr>
              <w:t>за нарушение муниципальных правовых актов</w:t>
            </w:r>
          </w:p>
        </w:tc>
      </w:tr>
      <w:tr w:rsidR="000B2DD3" w:rsidTr="000B2DD3">
        <w:trPr>
          <w:gridAfter w:val="1"/>
          <w:wAfter w:w="19570" w:type="dxa"/>
          <w:trHeight w:hRule="exact" w:val="5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117 01050 10 0000 180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B2DD3" w:rsidTr="000B2DD3">
        <w:trPr>
          <w:gridAfter w:val="1"/>
          <w:wAfter w:w="19570" w:type="dxa"/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  202 16001 10 0001 150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0B2DD3" w:rsidTr="000B2DD3">
        <w:trPr>
          <w:gridAfter w:val="1"/>
          <w:wAfter w:w="19570" w:type="dxa"/>
          <w:trHeight w:hRule="exact" w:val="8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0B2DD3" w:rsidTr="000B2DD3">
        <w:trPr>
          <w:gridAfter w:val="1"/>
          <w:wAfter w:w="19570" w:type="dxa"/>
          <w:trHeight w:hRule="exact" w:val="8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202 25243 10 0000 150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D4B9A">
              <w:rPr>
                <w:color w:val="000000"/>
                <w:spacing w:val="-3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0B2DD3" w:rsidTr="000B2DD3">
        <w:trPr>
          <w:gridAfter w:val="1"/>
          <w:wAfter w:w="19570" w:type="dxa"/>
          <w:trHeight w:hRule="exact" w:val="4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субсидии бюджетам сельских поселений* </w:t>
            </w:r>
          </w:p>
        </w:tc>
      </w:tr>
      <w:tr w:rsidR="000B2DD3" w:rsidTr="000B2DD3">
        <w:trPr>
          <w:gridAfter w:val="1"/>
          <w:wAfter w:w="19570" w:type="dxa"/>
          <w:trHeight w:hRule="exact" w:val="8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202 35118 10 0000 150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  <w:spacing w:val="-3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B2DD3" w:rsidTr="000B2DD3">
        <w:trPr>
          <w:gridAfter w:val="1"/>
          <w:wAfter w:w="19570" w:type="dxa"/>
          <w:trHeight w:hRule="exact" w:val="5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D3" w:rsidRPr="008075D2" w:rsidRDefault="000B2DD3" w:rsidP="00640D52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поселений* </w:t>
            </w:r>
          </w:p>
        </w:tc>
      </w:tr>
      <w:tr w:rsidR="000B2DD3" w:rsidTr="000B2DD3">
        <w:trPr>
          <w:gridAfter w:val="1"/>
          <w:wAfter w:w="19570" w:type="dxa"/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207 050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>0 10 0000  150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DD3" w:rsidRPr="008075D2" w:rsidRDefault="000B2DD3" w:rsidP="00640D52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B2DD3" w:rsidRPr="008075D2" w:rsidRDefault="000B2DD3" w:rsidP="00640D52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B2DD3" w:rsidRDefault="000B2DD3" w:rsidP="000B2DD3"/>
    <w:p w:rsidR="000B2DD3" w:rsidRDefault="000B2DD3" w:rsidP="000B2DD3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</w:p>
    <w:p w:rsidR="00A8639A" w:rsidRDefault="00A8639A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lastRenderedPageBreak/>
        <w:t xml:space="preserve">Приложение № 1 </w:t>
      </w:r>
      <w:proofErr w:type="gramStart"/>
      <w:r w:rsidRPr="00A8639A">
        <w:rPr>
          <w:rFonts w:ascii="Times New Roman" w:hAnsi="Times New Roman" w:cs="Times New Roman"/>
        </w:rPr>
        <w:t>к</w:t>
      </w:r>
      <w:proofErr w:type="gramEnd"/>
      <w:r w:rsidRPr="00A8639A">
        <w:rPr>
          <w:rFonts w:ascii="Times New Roman" w:hAnsi="Times New Roman" w:cs="Times New Roman"/>
        </w:rPr>
        <w:t xml:space="preserve"> </w:t>
      </w:r>
    </w:p>
    <w:p w:rsidR="00A8639A" w:rsidRDefault="00A8639A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постановлению администрации </w:t>
      </w:r>
    </w:p>
    <w:p w:rsidR="00A8639A" w:rsidRPr="00A8639A" w:rsidRDefault="00A8639A" w:rsidP="00A8639A">
      <w:pPr>
        <w:pStyle w:val="a8"/>
        <w:jc w:val="right"/>
        <w:rPr>
          <w:rFonts w:ascii="Times New Roman" w:hAnsi="Times New Roman" w:cs="Times New Roman"/>
          <w:spacing w:val="3"/>
        </w:rPr>
      </w:pPr>
      <w:r w:rsidRPr="00A8639A">
        <w:rPr>
          <w:rFonts w:ascii="Times New Roman" w:hAnsi="Times New Roman" w:cs="Times New Roman"/>
        </w:rPr>
        <w:t>Декабристского МО</w:t>
      </w:r>
      <w:r w:rsidRPr="00A8639A">
        <w:rPr>
          <w:rFonts w:ascii="Times New Roman" w:hAnsi="Times New Roman" w:cs="Times New Roman"/>
          <w:spacing w:val="3"/>
        </w:rPr>
        <w:t xml:space="preserve"> </w:t>
      </w:r>
    </w:p>
    <w:p w:rsidR="00A8639A" w:rsidRPr="00A8639A" w:rsidRDefault="00A8639A" w:rsidP="00A8639A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>от 23.12.2021 года   №  64</w:t>
      </w:r>
    </w:p>
    <w:p w:rsidR="00A8639A" w:rsidRDefault="00A8639A" w:rsidP="00A8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8639A" w:rsidRDefault="00A8639A" w:rsidP="00A8639A">
      <w:pPr>
        <w:jc w:val="both"/>
        <w:rPr>
          <w:sz w:val="28"/>
          <w:szCs w:val="28"/>
        </w:rPr>
      </w:pPr>
    </w:p>
    <w:p w:rsidR="00A8639A" w:rsidRDefault="00A8639A" w:rsidP="00A86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Декабристского муниципального образования</w:t>
      </w:r>
      <w:proofErr w:type="gramEnd"/>
      <w:r>
        <w:rPr>
          <w:sz w:val="24"/>
          <w:szCs w:val="24"/>
        </w:rPr>
        <w:t xml:space="preserve"> Ершовского </w:t>
      </w:r>
      <w:r w:rsidRPr="00A8639A">
        <w:rPr>
          <w:sz w:val="24"/>
          <w:szCs w:val="24"/>
        </w:rPr>
        <w:t>муниципального района Саратовской области</w:t>
      </w:r>
    </w:p>
    <w:p w:rsidR="00A8639A" w:rsidRDefault="00A8639A" w:rsidP="00A8639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4"/>
        <w:gridCol w:w="2429"/>
        <w:gridCol w:w="5188"/>
      </w:tblGrid>
      <w:tr w:rsidR="00A8639A" w:rsidTr="00640D52">
        <w:trPr>
          <w:trHeight w:val="854"/>
        </w:trPr>
        <w:tc>
          <w:tcPr>
            <w:tcW w:w="4507" w:type="dxa"/>
            <w:gridSpan w:val="2"/>
          </w:tcPr>
          <w:p w:rsidR="00A8639A" w:rsidRDefault="00A8639A" w:rsidP="00640D52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866" w:type="dxa"/>
            <w:vMerge w:val="restart"/>
          </w:tcPr>
          <w:p w:rsidR="00A8639A" w:rsidRDefault="00A8639A" w:rsidP="00640D52">
            <w:pPr>
              <w:rPr>
                <w:sz w:val="24"/>
                <w:szCs w:val="24"/>
              </w:rPr>
            </w:pPr>
          </w:p>
          <w:p w:rsidR="00A8639A" w:rsidRDefault="00A8639A" w:rsidP="0064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43667">
              <w:rPr>
                <w:color w:val="000000"/>
                <w:spacing w:val="-5"/>
                <w:sz w:val="24"/>
                <w:szCs w:val="24"/>
              </w:rPr>
              <w:t>администратора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 внутреннего финансирования дефицита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</w:t>
            </w:r>
            <w:proofErr w:type="gramEnd"/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/Наименование кода классификации </w:t>
            </w:r>
            <w:r>
              <w:rPr>
                <w:sz w:val="24"/>
                <w:szCs w:val="24"/>
              </w:rPr>
              <w:t xml:space="preserve">источника внутреннего финансирования </w:t>
            </w:r>
          </w:p>
        </w:tc>
      </w:tr>
      <w:tr w:rsidR="00A8639A" w:rsidRPr="00685DCD" w:rsidTr="00640D52">
        <w:tblPrEx>
          <w:tblLook w:val="04A0"/>
        </w:tblPrEx>
        <w:trPr>
          <w:trHeight w:val="682"/>
        </w:trPr>
        <w:tc>
          <w:tcPr>
            <w:tcW w:w="1954" w:type="dxa"/>
          </w:tcPr>
          <w:p w:rsidR="00A8639A" w:rsidRPr="00685DCD" w:rsidRDefault="00A8639A" w:rsidP="00640D52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Главного администратора источников внутреннего финансирования</w:t>
            </w:r>
          </w:p>
          <w:p w:rsidR="00A8639A" w:rsidRPr="00685DCD" w:rsidRDefault="00A8639A" w:rsidP="00640D52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>администратора</w:t>
            </w:r>
          </w:p>
        </w:tc>
        <w:tc>
          <w:tcPr>
            <w:tcW w:w="2553" w:type="dxa"/>
          </w:tcPr>
          <w:p w:rsidR="00A8639A" w:rsidRPr="00685DCD" w:rsidRDefault="00A8639A" w:rsidP="00640D52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группы, подгруппы, статьи и вида источника внутреннего финансирования дефицита 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>бюджет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</w:tc>
        <w:tc>
          <w:tcPr>
            <w:tcW w:w="5866" w:type="dxa"/>
            <w:vMerge/>
          </w:tcPr>
          <w:p w:rsidR="00A8639A" w:rsidRPr="00685DCD" w:rsidRDefault="00A8639A" w:rsidP="00640D52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8639A" w:rsidRPr="00685DCD" w:rsidTr="00640D52">
        <w:tblPrEx>
          <w:tblLook w:val="04A0"/>
        </w:tblPrEx>
        <w:tc>
          <w:tcPr>
            <w:tcW w:w="1954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A8639A" w:rsidRPr="003B6B3F" w:rsidRDefault="00A8639A" w:rsidP="00A8639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Декабристского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Ершовского </w:t>
            </w:r>
            <w:r w:rsidRPr="00A8639A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A8639A" w:rsidRPr="00685DCD" w:rsidTr="00640D52">
        <w:tblPrEx>
          <w:tblLook w:val="04A0"/>
        </w:tblPrEx>
        <w:tc>
          <w:tcPr>
            <w:tcW w:w="1954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0105 0201 10 0000 510</w:t>
            </w:r>
          </w:p>
        </w:tc>
        <w:tc>
          <w:tcPr>
            <w:tcW w:w="5866" w:type="dxa"/>
          </w:tcPr>
          <w:p w:rsidR="00A8639A" w:rsidRPr="003B6B3F" w:rsidRDefault="00A8639A" w:rsidP="00640D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8639A" w:rsidRPr="00685DCD" w:rsidTr="00640D52">
        <w:tblPrEx>
          <w:tblLook w:val="04A0"/>
        </w:tblPrEx>
        <w:tc>
          <w:tcPr>
            <w:tcW w:w="1954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8639A" w:rsidRPr="003B6B3F" w:rsidRDefault="00A8639A" w:rsidP="00640D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0105 0201 10 0000 610</w:t>
            </w:r>
          </w:p>
        </w:tc>
        <w:tc>
          <w:tcPr>
            <w:tcW w:w="5866" w:type="dxa"/>
          </w:tcPr>
          <w:p w:rsidR="00A8639A" w:rsidRPr="003B6B3F" w:rsidRDefault="00A8639A" w:rsidP="00640D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8639A" w:rsidRDefault="00A8639A" w:rsidP="00A8639A">
      <w:pPr>
        <w:jc w:val="both"/>
        <w:rPr>
          <w:sz w:val="28"/>
          <w:szCs w:val="28"/>
        </w:rPr>
      </w:pPr>
    </w:p>
    <w:p w:rsidR="00A8639A" w:rsidRDefault="00A8639A" w:rsidP="00A8639A">
      <w:pPr>
        <w:jc w:val="both"/>
        <w:rPr>
          <w:sz w:val="28"/>
          <w:szCs w:val="28"/>
        </w:rPr>
      </w:pPr>
    </w:p>
    <w:p w:rsidR="00A8639A" w:rsidRDefault="00A8639A" w:rsidP="00A8639A">
      <w:pPr>
        <w:jc w:val="both"/>
        <w:rPr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</w:p>
    <w:sectPr w:rsidR="00A8639A" w:rsidSect="006D4B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B2DD3"/>
    <w:rsid w:val="000C39C8"/>
    <w:rsid w:val="00101096"/>
    <w:rsid w:val="001C1C24"/>
    <w:rsid w:val="002E011A"/>
    <w:rsid w:val="002E5ABB"/>
    <w:rsid w:val="00362638"/>
    <w:rsid w:val="004A5D3D"/>
    <w:rsid w:val="004C2999"/>
    <w:rsid w:val="004D76FA"/>
    <w:rsid w:val="004F5FD1"/>
    <w:rsid w:val="0050639F"/>
    <w:rsid w:val="006D4B9A"/>
    <w:rsid w:val="006F1759"/>
    <w:rsid w:val="007521AC"/>
    <w:rsid w:val="007549CF"/>
    <w:rsid w:val="007E553D"/>
    <w:rsid w:val="00847DE6"/>
    <w:rsid w:val="00862B12"/>
    <w:rsid w:val="008C6F6E"/>
    <w:rsid w:val="008D1FD0"/>
    <w:rsid w:val="008D5297"/>
    <w:rsid w:val="008E23FC"/>
    <w:rsid w:val="00965FB6"/>
    <w:rsid w:val="00966889"/>
    <w:rsid w:val="00967773"/>
    <w:rsid w:val="00972B1F"/>
    <w:rsid w:val="00A8639A"/>
    <w:rsid w:val="00B96F7C"/>
    <w:rsid w:val="00BD184A"/>
    <w:rsid w:val="00BE2EF9"/>
    <w:rsid w:val="00CA33CF"/>
    <w:rsid w:val="00D512BB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2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2021-12-16T09:24:00Z</cp:lastPrinted>
  <dcterms:created xsi:type="dcterms:W3CDTF">2021-12-23T06:37:00Z</dcterms:created>
  <dcterms:modified xsi:type="dcterms:W3CDTF">2021-12-23T11:13:00Z</dcterms:modified>
</cp:coreProperties>
</file>