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E9" w:rsidRDefault="00280AE9" w:rsidP="00280AE9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E9" w:rsidRDefault="00280AE9" w:rsidP="00280AE9">
      <w:pPr>
        <w:jc w:val="center"/>
        <w:rPr>
          <w:b/>
          <w:szCs w:val="28"/>
        </w:rPr>
      </w:pPr>
    </w:p>
    <w:p w:rsidR="00280AE9" w:rsidRDefault="00280AE9" w:rsidP="00280AE9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280AE9" w:rsidRPr="00293F0D" w:rsidRDefault="00280AE9" w:rsidP="00280AE9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280AE9" w:rsidRPr="00293F0D" w:rsidRDefault="00280AE9" w:rsidP="00280AE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280AE9" w:rsidRPr="00280AE9" w:rsidRDefault="0014024C" w:rsidP="00280AE9">
      <w:pPr>
        <w:pStyle w:val="a3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 w:rsidRPr="0014024C">
        <w:rPr>
          <w:noProof/>
          <w:spacing w:val="24"/>
          <w:sz w:val="20"/>
        </w:rPr>
        <w:pict>
          <v:line id="_x0000_s1026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280AE9" w:rsidRDefault="00280AE9" w:rsidP="00280AE9">
      <w:pPr>
        <w:pStyle w:val="a7"/>
        <w:tabs>
          <w:tab w:val="left" w:pos="396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280AE9" w:rsidRDefault="00280AE9" w:rsidP="00280AE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Председатель Контрольно-счетной комиссии</w:t>
      </w:r>
    </w:p>
    <w:p w:rsidR="00280AE9" w:rsidRDefault="00280AE9" w:rsidP="00280AE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Ершовского муниципального района</w:t>
      </w:r>
    </w:p>
    <w:p w:rsidR="00280AE9" w:rsidRDefault="00280AE9" w:rsidP="00280AE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       А.А. Тихов</w:t>
      </w:r>
    </w:p>
    <w:p w:rsidR="00280AE9" w:rsidRDefault="00280AE9" w:rsidP="00280AE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22D31">
        <w:rPr>
          <w:rFonts w:ascii="Times New Roman" w:hAnsi="Times New Roman"/>
          <w:sz w:val="28"/>
          <w:szCs w:val="28"/>
        </w:rPr>
        <w:t xml:space="preserve">  «________»________________2016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0557F" w:rsidRDefault="0000557F" w:rsidP="008C2B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C2BEB" w:rsidRPr="007E5563" w:rsidRDefault="008C2BEB" w:rsidP="008C2B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E5563">
        <w:rPr>
          <w:rFonts w:ascii="Times New Roman" w:hAnsi="Times New Roman" w:cs="Times New Roman"/>
          <w:sz w:val="28"/>
          <w:szCs w:val="28"/>
        </w:rPr>
        <w:t>Отчет</w:t>
      </w:r>
    </w:p>
    <w:p w:rsidR="008C2BEB" w:rsidRDefault="008C2BEB" w:rsidP="008C2B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E5563"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8C2BEB" w:rsidRDefault="008C2BEB" w:rsidP="008C2BE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348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348EC">
        <w:rPr>
          <w:rFonts w:ascii="Times New Roman" w:hAnsi="Times New Roman" w:cs="Times New Roman"/>
          <w:color w:val="000000"/>
          <w:sz w:val="28"/>
          <w:szCs w:val="28"/>
        </w:rPr>
        <w:t>роверка  отдельных вопросов финансово-хозяйственной деятельности, в М</w:t>
      </w:r>
      <w:r>
        <w:rPr>
          <w:rFonts w:ascii="Times New Roman" w:hAnsi="Times New Roman" w:cs="Times New Roman"/>
          <w:color w:val="000000"/>
          <w:sz w:val="28"/>
          <w:szCs w:val="28"/>
        </w:rPr>
        <w:t>УП «</w:t>
      </w:r>
      <w:r w:rsidR="00030255">
        <w:rPr>
          <w:rFonts w:ascii="Times New Roman" w:hAnsi="Times New Roman" w:cs="Times New Roman"/>
          <w:color w:val="000000"/>
          <w:sz w:val="28"/>
          <w:szCs w:val="28"/>
        </w:rPr>
        <w:t>Городское хозяйство</w:t>
      </w:r>
      <w:r w:rsidRPr="008348E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г.Ершов Саратовская область</w:t>
      </w:r>
      <w:r w:rsidRPr="008348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66BAA" w:rsidRDefault="00966BAA" w:rsidP="008C2BE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BEB" w:rsidRPr="0092383F" w:rsidRDefault="008C2BEB" w:rsidP="008C2BE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для проведения настоящего контрольного мероприятия: </w:t>
      </w:r>
    </w:p>
    <w:p w:rsidR="008C2BEB" w:rsidRPr="0092383F" w:rsidRDefault="008C2BEB" w:rsidP="008C2BE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Контрольно-счетной комиссии Ершовского муниципального района 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03025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3025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B14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3025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B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№</w:t>
      </w:r>
      <w:r w:rsidR="00030255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программа контрольного мероприятия от </w:t>
      </w:r>
      <w:r w:rsidR="0003025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66BA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3025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66B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EC4A2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</w:t>
      </w:r>
    </w:p>
    <w:p w:rsidR="008C2BEB" w:rsidRPr="007E5563" w:rsidRDefault="008C2BEB" w:rsidP="008C2BEB">
      <w:pPr>
        <w:pStyle w:val="a7"/>
        <w:rPr>
          <w:rFonts w:ascii="Times New Roman" w:hAnsi="Times New Roman" w:cs="Times New Roman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 проведения настоящего контрольного мероприятия: проверка отдельных вопросов финансово-хозяйственной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программой контрольного мероприятия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B143B">
        <w:rPr>
          <w:rFonts w:ascii="Times New Roman" w:hAnsi="Times New Roman" w:cs="Times New Roman"/>
          <w:color w:val="000000" w:themeColor="text1"/>
          <w:sz w:val="28"/>
          <w:szCs w:val="28"/>
        </w:rPr>
        <w:t>МУП «</w:t>
      </w:r>
      <w:r w:rsidR="0003025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Городское хозяйство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B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 г.Ершов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5563">
        <w:rPr>
          <w:rFonts w:ascii="Times New Roman" w:hAnsi="Times New Roman" w:cs="Times New Roman"/>
          <w:sz w:val="28"/>
          <w:szCs w:val="28"/>
        </w:rPr>
        <w:t xml:space="preserve">в </w:t>
      </w:r>
      <w:r w:rsidR="00EA122A">
        <w:rPr>
          <w:rFonts w:ascii="Times New Roman" w:hAnsi="Times New Roman" w:cs="Times New Roman"/>
          <w:sz w:val="28"/>
          <w:szCs w:val="28"/>
        </w:rPr>
        <w:t>201</w:t>
      </w:r>
      <w:r w:rsidR="00EC4A2F">
        <w:rPr>
          <w:rFonts w:ascii="Times New Roman" w:hAnsi="Times New Roman" w:cs="Times New Roman"/>
          <w:sz w:val="28"/>
          <w:szCs w:val="28"/>
        </w:rPr>
        <w:t>5</w:t>
      </w:r>
      <w:r w:rsidR="00030255">
        <w:rPr>
          <w:rFonts w:ascii="Times New Roman" w:hAnsi="Times New Roman" w:cs="Times New Roman"/>
          <w:sz w:val="28"/>
          <w:szCs w:val="28"/>
        </w:rPr>
        <w:t>-2016</w:t>
      </w:r>
      <w:r w:rsidRPr="007E5563">
        <w:rPr>
          <w:rFonts w:ascii="Times New Roman" w:hAnsi="Times New Roman" w:cs="Times New Roman"/>
          <w:sz w:val="28"/>
          <w:szCs w:val="28"/>
        </w:rPr>
        <w:t xml:space="preserve"> году</w:t>
      </w:r>
      <w:r w:rsidR="0000557F">
        <w:rPr>
          <w:rFonts w:ascii="Times New Roman" w:hAnsi="Times New Roman" w:cs="Times New Roman"/>
          <w:sz w:val="28"/>
          <w:szCs w:val="28"/>
        </w:rPr>
        <w:t>.</w:t>
      </w:r>
    </w:p>
    <w:p w:rsidR="008C2BEB" w:rsidRPr="0092383F" w:rsidRDefault="008C2BEB" w:rsidP="008C2B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проведения настоящего контрольного мероприятия: с </w:t>
      </w:r>
      <w:r w:rsidR="00293BA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93BA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EC4A2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293BA8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3BA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EC4A2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B143B" w:rsidRDefault="008C2BEB" w:rsidP="008C2BE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проверки</w:t>
      </w:r>
      <w:r w:rsidR="005B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МУП «</w:t>
      </w:r>
      <w:r w:rsidR="00293BA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Городское хозяйство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B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г.Ершов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комиссией Ершовского  муниципального района  (далее – КСК) составлен акт проверки отдельных вопросов финансово-хозяйственной деятельности</w:t>
      </w:r>
      <w:r w:rsidR="005B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проверки был подписан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директором  </w:t>
      </w:r>
      <w:r w:rsidR="005B143B">
        <w:rPr>
          <w:rFonts w:ascii="Times New Roman" w:hAnsi="Times New Roman" w:cs="Times New Roman"/>
          <w:color w:val="000000" w:themeColor="text1"/>
          <w:sz w:val="28"/>
          <w:szCs w:val="28"/>
        </w:rPr>
        <w:t>МУП «</w:t>
      </w:r>
      <w:r w:rsidR="00293BA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Городское хозяйство</w:t>
      </w:r>
      <w:r w:rsidR="005B143B">
        <w:rPr>
          <w:rFonts w:ascii="Times New Roman" w:hAnsi="Times New Roman" w:cs="Times New Roman"/>
          <w:color w:val="000000" w:themeColor="text1"/>
          <w:sz w:val="28"/>
          <w:szCs w:val="28"/>
        </w:rPr>
        <w:t>» М</w:t>
      </w:r>
      <w:r w:rsidR="00EA122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B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г.Ершов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и главным бухгалтером МУ</w:t>
      </w:r>
      <w:r w:rsidR="005B143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93BA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Городское хозяйство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B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г.Ершов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889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разногласи</w:t>
      </w:r>
      <w:r w:rsidR="0093588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2BEB" w:rsidRDefault="008C2BEB" w:rsidP="008C2BEB">
      <w:pPr>
        <w:tabs>
          <w:tab w:val="left" w:pos="0"/>
        </w:tabs>
        <w:rPr>
          <w:b/>
          <w:color w:val="000000"/>
          <w:sz w:val="28"/>
          <w:szCs w:val="28"/>
        </w:rPr>
      </w:pPr>
      <w:r w:rsidRPr="0055457B">
        <w:rPr>
          <w:b/>
          <w:color w:val="000000"/>
          <w:sz w:val="28"/>
          <w:szCs w:val="28"/>
        </w:rPr>
        <w:t xml:space="preserve">Выводы по результатам контрольного мероприятия:  </w:t>
      </w:r>
    </w:p>
    <w:p w:rsidR="00293BA8" w:rsidRPr="00A327B8" w:rsidRDefault="00293BA8" w:rsidP="00293BA8">
      <w:pPr>
        <w:tabs>
          <w:tab w:val="left" w:pos="0"/>
        </w:tabs>
        <w:spacing w:after="20"/>
        <w:rPr>
          <w:color w:val="000000"/>
          <w:sz w:val="28"/>
          <w:szCs w:val="28"/>
        </w:rPr>
      </w:pPr>
      <w:r w:rsidRPr="00A327B8">
        <w:rPr>
          <w:color w:val="000000"/>
          <w:sz w:val="28"/>
          <w:szCs w:val="28"/>
        </w:rPr>
        <w:t>На 01.01.2016г. штанное расписание МУП «Городское хозяйство» утверждено в количестве 62,5 штатные единицы с месячным фондом оплаты труда 768440,11 руб.</w:t>
      </w:r>
    </w:p>
    <w:p w:rsidR="00293BA8" w:rsidRDefault="00293BA8" w:rsidP="00293BA8">
      <w:pPr>
        <w:tabs>
          <w:tab w:val="left" w:pos="0"/>
        </w:tabs>
        <w:spacing w:after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Аппарат управления (8 ед.), абонентский отдел (3 ед.) – 11 ед. </w:t>
      </w:r>
    </w:p>
    <w:p w:rsidR="00293BA8" w:rsidRDefault="00293BA8" w:rsidP="00293BA8">
      <w:pPr>
        <w:tabs>
          <w:tab w:val="left" w:pos="0"/>
        </w:tabs>
        <w:spacing w:after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Автотранспортный цех – 8 ед.</w:t>
      </w:r>
    </w:p>
    <w:p w:rsidR="00293BA8" w:rsidRDefault="00293BA8" w:rsidP="00293BA8">
      <w:pPr>
        <w:tabs>
          <w:tab w:val="left" w:pos="0"/>
        </w:tabs>
        <w:spacing w:after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Работники по озеленению и благоустройству – 7 ед.</w:t>
      </w:r>
    </w:p>
    <w:p w:rsidR="00293BA8" w:rsidRDefault="00293BA8" w:rsidP="00293BA8">
      <w:pPr>
        <w:tabs>
          <w:tab w:val="left" w:pos="0"/>
        </w:tabs>
        <w:spacing w:after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Работники общежития «Магистраль» - 13 ед.</w:t>
      </w:r>
    </w:p>
    <w:p w:rsidR="00293BA8" w:rsidRDefault="00293BA8" w:rsidP="00293BA8">
      <w:pPr>
        <w:tabs>
          <w:tab w:val="left" w:pos="0"/>
        </w:tabs>
        <w:spacing w:after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Работники по обслуживанию населения -  6,5 ед. </w:t>
      </w:r>
    </w:p>
    <w:p w:rsidR="00293BA8" w:rsidRDefault="00293BA8" w:rsidP="00293BA8">
      <w:pPr>
        <w:tabs>
          <w:tab w:val="left" w:pos="0"/>
        </w:tabs>
        <w:spacing w:after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Работники по обслуживанию систем теплоснабжения – 17 ед.</w:t>
      </w:r>
    </w:p>
    <w:p w:rsidR="00293BA8" w:rsidRPr="00090282" w:rsidRDefault="00293BA8" w:rsidP="00293BA8">
      <w:pPr>
        <w:tabs>
          <w:tab w:val="left" w:pos="0"/>
        </w:tabs>
        <w:spacing w:after="20"/>
        <w:rPr>
          <w:color w:val="000000"/>
          <w:sz w:val="28"/>
          <w:szCs w:val="28"/>
        </w:rPr>
      </w:pPr>
      <w:r w:rsidRPr="00090282">
        <w:rPr>
          <w:color w:val="000000"/>
          <w:sz w:val="28"/>
          <w:szCs w:val="28"/>
          <w:shd w:val="clear" w:color="auto" w:fill="FFFFFF"/>
        </w:rPr>
        <w:lastRenderedPageBreak/>
        <w:t>Количество руководящего персонала не превышает 30% от общего числа сотрудников и составляет 17,6%.</w:t>
      </w:r>
    </w:p>
    <w:p w:rsidR="00293BA8" w:rsidRDefault="00293BA8" w:rsidP="00293BA8">
      <w:pPr>
        <w:tabs>
          <w:tab w:val="left" w:pos="0"/>
        </w:tabs>
        <w:spacing w:after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МУП «Городское хозяйство» доп. Соглашением №13 от 14.05.2014г. к договору №1 от 16.06.2009г. о закреплении муниципального недвижимого и движимого имущества  на праве хозяйственного ведения преданы котельные  </w:t>
      </w:r>
    </w:p>
    <w:p w:rsidR="00293BA8" w:rsidRPr="00010C33" w:rsidRDefault="00293BA8" w:rsidP="00293BA8">
      <w:pPr>
        <w:tabs>
          <w:tab w:val="left" w:pos="0"/>
        </w:tabs>
        <w:spacing w:after="20"/>
        <w:rPr>
          <w:color w:val="000000"/>
        </w:rPr>
      </w:pPr>
      <w:r>
        <w:rPr>
          <w:color w:val="000000"/>
          <w:sz w:val="28"/>
          <w:szCs w:val="28"/>
        </w:rPr>
        <w:t>по адресу: г.Ершов, ул</w:t>
      </w:r>
      <w:r w:rsidRPr="00010C33">
        <w:rPr>
          <w:color w:val="000000"/>
          <w:sz w:val="28"/>
          <w:szCs w:val="28"/>
        </w:rPr>
        <w:t xml:space="preserve">. Космонавтов,21Т и Мелиоративная , 50. </w:t>
      </w:r>
    </w:p>
    <w:p w:rsidR="00293BA8" w:rsidRPr="00573C6C" w:rsidRDefault="00293BA8" w:rsidP="00293BA8">
      <w:pPr>
        <w:tabs>
          <w:tab w:val="left" w:pos="0"/>
        </w:tabs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В  МУП «Городское хозяйство» по счету 99 «Прибыль и убытки» числится убыток в сумме 2728,0 тыс. руб. </w:t>
      </w:r>
    </w:p>
    <w:p w:rsidR="00293BA8" w:rsidRDefault="00293BA8" w:rsidP="00293BA8">
      <w:pPr>
        <w:tabs>
          <w:tab w:val="left" w:pos="0"/>
        </w:tabs>
        <w:spacing w:after="20"/>
        <w:rPr>
          <w:sz w:val="28"/>
          <w:szCs w:val="28"/>
        </w:rPr>
      </w:pPr>
      <w:r w:rsidRPr="008D36F7">
        <w:rPr>
          <w:sz w:val="28"/>
          <w:szCs w:val="28"/>
        </w:rPr>
        <w:t xml:space="preserve"> Одной из причин убыточности предприятия, не зависящей от деятельности руководства предприятия и работы его персонала, негативно влияющей на экономическое положение предприятия, является ситуация, сложившаяся в результате приема на баланс предприятия </w:t>
      </w:r>
      <w:r>
        <w:rPr>
          <w:sz w:val="28"/>
          <w:szCs w:val="28"/>
        </w:rPr>
        <w:t xml:space="preserve">котельных </w:t>
      </w:r>
      <w:r w:rsidRPr="008D36F7">
        <w:rPr>
          <w:sz w:val="28"/>
          <w:szCs w:val="28"/>
        </w:rPr>
        <w:t>переданных от</w:t>
      </w:r>
      <w:r>
        <w:rPr>
          <w:sz w:val="28"/>
          <w:szCs w:val="28"/>
        </w:rPr>
        <w:t xml:space="preserve"> ООО «ЕКС» с </w:t>
      </w:r>
      <w:r w:rsidRPr="00573C6C">
        <w:rPr>
          <w:sz w:val="28"/>
          <w:szCs w:val="28"/>
        </w:rPr>
        <w:t>задолженность</w:t>
      </w:r>
      <w:r>
        <w:rPr>
          <w:sz w:val="28"/>
          <w:szCs w:val="28"/>
        </w:rPr>
        <w:t>ю</w:t>
      </w:r>
      <w:r w:rsidRPr="00573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 ООО «Газпром межрегионгаз Саратов» </w:t>
      </w:r>
      <w:r w:rsidRPr="00573C6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сумму 4229,9 тыс.руб. </w:t>
      </w:r>
    </w:p>
    <w:p w:rsidR="00293BA8" w:rsidRDefault="00293BA8" w:rsidP="00293BA8">
      <w:pPr>
        <w:tabs>
          <w:tab w:val="left" w:pos="0"/>
        </w:tabs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Согласно договора уступки прав требования от 23.06.2014г. и 01.10.2014г.  в течении 2014-2015гг. задолженность полностью погашена из средств МУП «Городское хозяйство»  2700,4 тыс. руб. и оплаты населением по долгам ООО « ЕКС» в сумме 1582,1 тыс. руб.</w:t>
      </w:r>
    </w:p>
    <w:p w:rsidR="00293BA8" w:rsidRPr="005D5966" w:rsidRDefault="00293BA8" w:rsidP="00293BA8">
      <w:pPr>
        <w:tabs>
          <w:tab w:val="left" w:pos="0"/>
        </w:tabs>
        <w:spacing w:after="2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5966">
        <w:rPr>
          <w:b/>
          <w:sz w:val="28"/>
          <w:szCs w:val="28"/>
        </w:rPr>
        <w:t>Анализ затрат на содержание котельных и оплат</w:t>
      </w:r>
      <w:r>
        <w:rPr>
          <w:b/>
          <w:sz w:val="28"/>
          <w:szCs w:val="28"/>
        </w:rPr>
        <w:t>ы</w:t>
      </w:r>
      <w:r w:rsidRPr="005D5966">
        <w:rPr>
          <w:b/>
          <w:sz w:val="28"/>
          <w:szCs w:val="28"/>
        </w:rPr>
        <w:t xml:space="preserve"> населения: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1418"/>
        <w:gridCol w:w="1559"/>
        <w:gridCol w:w="1418"/>
        <w:gridCol w:w="1275"/>
        <w:gridCol w:w="1525"/>
      </w:tblGrid>
      <w:tr w:rsidR="00293BA8" w:rsidTr="00EB6BBE">
        <w:tc>
          <w:tcPr>
            <w:tcW w:w="817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  <w:r>
              <w:t>Год</w:t>
            </w:r>
          </w:p>
        </w:tc>
        <w:tc>
          <w:tcPr>
            <w:tcW w:w="1559" w:type="dxa"/>
          </w:tcPr>
          <w:p w:rsidR="00293BA8" w:rsidRDefault="00293BA8" w:rsidP="00EB6BBE">
            <w:pPr>
              <w:tabs>
                <w:tab w:val="left" w:pos="103"/>
              </w:tabs>
              <w:spacing w:after="20"/>
              <w:ind w:left="103" w:hanging="103"/>
            </w:pPr>
            <w:r>
              <w:t>Начислено собственникам за отопление</w:t>
            </w:r>
          </w:p>
        </w:tc>
        <w:tc>
          <w:tcPr>
            <w:tcW w:w="1418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  <w:r>
              <w:t>Оплачено собственниками за отопление</w:t>
            </w:r>
          </w:p>
        </w:tc>
        <w:tc>
          <w:tcPr>
            <w:tcW w:w="1559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  <w:r>
              <w:t>Задолженность за собственниками</w:t>
            </w:r>
          </w:p>
        </w:tc>
        <w:tc>
          <w:tcPr>
            <w:tcW w:w="1418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  <w:r>
              <w:t xml:space="preserve">Расходы на содержание котельных </w:t>
            </w:r>
          </w:p>
        </w:tc>
        <w:tc>
          <w:tcPr>
            <w:tcW w:w="1275" w:type="dxa"/>
          </w:tcPr>
          <w:p w:rsidR="00293BA8" w:rsidRDefault="00293BA8" w:rsidP="00EB6BBE">
            <w:pPr>
              <w:tabs>
                <w:tab w:val="left" w:pos="34"/>
              </w:tabs>
              <w:spacing w:after="20"/>
            </w:pPr>
            <w:r>
              <w:t>Оплата задолженности по долгам ЕКС</w:t>
            </w:r>
          </w:p>
        </w:tc>
        <w:tc>
          <w:tcPr>
            <w:tcW w:w="1525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  <w:r>
              <w:t>Прибыль/убыток (+/-)</w:t>
            </w:r>
          </w:p>
        </w:tc>
      </w:tr>
      <w:tr w:rsidR="00293BA8" w:rsidTr="00EB6BBE">
        <w:tc>
          <w:tcPr>
            <w:tcW w:w="817" w:type="dxa"/>
          </w:tcPr>
          <w:p w:rsidR="00293BA8" w:rsidRPr="00802661" w:rsidRDefault="00293BA8" w:rsidP="00EB6BBE">
            <w:pPr>
              <w:tabs>
                <w:tab w:val="left" w:pos="0"/>
              </w:tabs>
              <w:spacing w:after="20"/>
              <w:rPr>
                <w:b/>
              </w:rPr>
            </w:pPr>
            <w:r w:rsidRPr="00802661">
              <w:rPr>
                <w:b/>
              </w:rPr>
              <w:t>2015</w:t>
            </w:r>
          </w:p>
        </w:tc>
        <w:tc>
          <w:tcPr>
            <w:tcW w:w="1559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  <w:r>
              <w:t>11525493,45</w:t>
            </w:r>
          </w:p>
        </w:tc>
        <w:tc>
          <w:tcPr>
            <w:tcW w:w="1418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  <w:r>
              <w:t>10719927,42</w:t>
            </w:r>
          </w:p>
        </w:tc>
        <w:tc>
          <w:tcPr>
            <w:tcW w:w="1559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  <w:r>
              <w:t>805565,98</w:t>
            </w:r>
          </w:p>
        </w:tc>
        <w:tc>
          <w:tcPr>
            <w:tcW w:w="1418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  <w:r>
              <w:t>14260974,45</w:t>
            </w:r>
          </w:p>
        </w:tc>
        <w:tc>
          <w:tcPr>
            <w:tcW w:w="1275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  <w:r>
              <w:t>625117,71</w:t>
            </w:r>
          </w:p>
        </w:tc>
        <w:tc>
          <w:tcPr>
            <w:tcW w:w="1525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  <w:r>
              <w:t>-2915929,32</w:t>
            </w:r>
          </w:p>
        </w:tc>
      </w:tr>
      <w:tr w:rsidR="00293BA8" w:rsidTr="00EB6BBE">
        <w:tc>
          <w:tcPr>
            <w:tcW w:w="817" w:type="dxa"/>
          </w:tcPr>
          <w:p w:rsidR="00293BA8" w:rsidRPr="00802661" w:rsidRDefault="00293BA8" w:rsidP="00EB6BBE">
            <w:pPr>
              <w:tabs>
                <w:tab w:val="left" w:pos="0"/>
              </w:tabs>
              <w:spacing w:after="20"/>
              <w:rPr>
                <w:b/>
              </w:rPr>
            </w:pPr>
            <w:r w:rsidRPr="00802661">
              <w:rPr>
                <w:b/>
              </w:rPr>
              <w:t>2016</w:t>
            </w:r>
            <w:r>
              <w:rPr>
                <w:b/>
              </w:rPr>
              <w:t xml:space="preserve"> </w:t>
            </w:r>
            <w:r w:rsidRPr="00010C33">
              <w:t>(по 01.09.2016г)</w:t>
            </w:r>
          </w:p>
        </w:tc>
        <w:tc>
          <w:tcPr>
            <w:tcW w:w="1559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  <w:r>
              <w:t>6190030,02</w:t>
            </w:r>
          </w:p>
        </w:tc>
        <w:tc>
          <w:tcPr>
            <w:tcW w:w="1418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  <w:r>
              <w:t>7470949,94</w:t>
            </w:r>
          </w:p>
        </w:tc>
        <w:tc>
          <w:tcPr>
            <w:tcW w:w="1559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  <w:r>
              <w:t>-1280919,92</w:t>
            </w:r>
          </w:p>
        </w:tc>
        <w:tc>
          <w:tcPr>
            <w:tcW w:w="1418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  <w:r>
              <w:t>8058810,25</w:t>
            </w:r>
          </w:p>
        </w:tc>
        <w:tc>
          <w:tcPr>
            <w:tcW w:w="1275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  <w:r>
              <w:t>175764,34</w:t>
            </w:r>
          </w:p>
        </w:tc>
        <w:tc>
          <w:tcPr>
            <w:tcW w:w="1525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  <w:r>
              <w:t>- 412095,97</w:t>
            </w:r>
          </w:p>
        </w:tc>
      </w:tr>
      <w:tr w:rsidR="00293BA8" w:rsidTr="00EB6BBE">
        <w:tc>
          <w:tcPr>
            <w:tcW w:w="817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</w:p>
        </w:tc>
        <w:tc>
          <w:tcPr>
            <w:tcW w:w="1559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  <w:r>
              <w:t>17715523,47</w:t>
            </w:r>
          </w:p>
        </w:tc>
        <w:tc>
          <w:tcPr>
            <w:tcW w:w="1418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  <w:r>
              <w:t>18190877,36</w:t>
            </w:r>
          </w:p>
        </w:tc>
        <w:tc>
          <w:tcPr>
            <w:tcW w:w="1559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  <w:r>
              <w:t>-475353,89</w:t>
            </w:r>
          </w:p>
        </w:tc>
        <w:tc>
          <w:tcPr>
            <w:tcW w:w="1418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  <w:r>
              <w:t>22319784,7</w:t>
            </w:r>
          </w:p>
        </w:tc>
        <w:tc>
          <w:tcPr>
            <w:tcW w:w="1275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  <w:r>
              <w:t>800882,05</w:t>
            </w:r>
          </w:p>
        </w:tc>
        <w:tc>
          <w:tcPr>
            <w:tcW w:w="1525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</w:pPr>
            <w:r>
              <w:t>-3328025,29</w:t>
            </w:r>
          </w:p>
        </w:tc>
      </w:tr>
    </w:tbl>
    <w:p w:rsidR="00293BA8" w:rsidRDefault="00293BA8" w:rsidP="00293BA8">
      <w:pPr>
        <w:tabs>
          <w:tab w:val="left" w:pos="0"/>
        </w:tabs>
        <w:spacing w:after="20"/>
        <w:rPr>
          <w:sz w:val="28"/>
          <w:szCs w:val="28"/>
        </w:rPr>
      </w:pPr>
      <w:r w:rsidRPr="00802661">
        <w:rPr>
          <w:sz w:val="28"/>
          <w:szCs w:val="28"/>
        </w:rPr>
        <w:t>Из таблицы видно, что оплата население</w:t>
      </w:r>
      <w:r>
        <w:rPr>
          <w:sz w:val="28"/>
          <w:szCs w:val="28"/>
        </w:rPr>
        <w:t>м</w:t>
      </w:r>
      <w:r w:rsidRPr="00802661">
        <w:rPr>
          <w:sz w:val="28"/>
          <w:szCs w:val="28"/>
        </w:rPr>
        <w:t xml:space="preserve"> происходит в полном объеме.</w:t>
      </w:r>
      <w:r>
        <w:rPr>
          <w:sz w:val="28"/>
          <w:szCs w:val="28"/>
        </w:rPr>
        <w:t xml:space="preserve"> Задолженность по долгам ООО «ЕКС» постепенно погашается, но в 2016г. гашение значительно  уменьшилось. </w:t>
      </w:r>
    </w:p>
    <w:p w:rsidR="00293BA8" w:rsidRDefault="00293BA8" w:rsidP="00293BA8">
      <w:pPr>
        <w:tabs>
          <w:tab w:val="left" w:pos="0"/>
        </w:tabs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Расходы на содержание котельных превышают фактически начисленные и оплаченные суммы.  За 2015г. расходы составили 14260,9 тыс. руб., за 2016г. (до сентября) составили 8058,8 тыс. руб., а начисленные суммы за 2015г. составили 11525,5 тыс.руб., а за 2016г. – 6190,0 тыс.руб. </w:t>
      </w:r>
    </w:p>
    <w:p w:rsidR="00293BA8" w:rsidRDefault="00293BA8" w:rsidP="00293BA8">
      <w:pPr>
        <w:tabs>
          <w:tab w:val="left" w:pos="0"/>
        </w:tabs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F7CA4">
        <w:rPr>
          <w:color w:val="000000"/>
          <w:sz w:val="28"/>
          <w:szCs w:val="28"/>
        </w:rPr>
        <w:t>Количество абонентов</w:t>
      </w:r>
      <w:r w:rsidRPr="0044699D">
        <w:rPr>
          <w:sz w:val="28"/>
          <w:szCs w:val="28"/>
        </w:rPr>
        <w:t xml:space="preserve"> на 01.01.2015г. - </w:t>
      </w:r>
      <w:r>
        <w:rPr>
          <w:sz w:val="28"/>
          <w:szCs w:val="28"/>
        </w:rPr>
        <w:t>783</w:t>
      </w:r>
      <w:r w:rsidRPr="0044699D">
        <w:rPr>
          <w:sz w:val="28"/>
          <w:szCs w:val="28"/>
        </w:rPr>
        <w:t>, на 01.01.2016г. -</w:t>
      </w:r>
      <w:r>
        <w:rPr>
          <w:sz w:val="28"/>
          <w:szCs w:val="28"/>
        </w:rPr>
        <w:t xml:space="preserve"> 671</w:t>
      </w:r>
      <w:r w:rsidRPr="0044699D">
        <w:rPr>
          <w:sz w:val="28"/>
          <w:szCs w:val="28"/>
        </w:rPr>
        <w:t xml:space="preserve"> , на 01.09.2016г. -</w:t>
      </w:r>
      <w:r>
        <w:rPr>
          <w:sz w:val="28"/>
          <w:szCs w:val="28"/>
        </w:rPr>
        <w:t xml:space="preserve"> 654. </w:t>
      </w:r>
    </w:p>
    <w:p w:rsidR="00293BA8" w:rsidRDefault="00293BA8" w:rsidP="00293BA8">
      <w:pPr>
        <w:tabs>
          <w:tab w:val="left" w:pos="0"/>
        </w:tabs>
        <w:spacing w:after="20"/>
        <w:rPr>
          <w:sz w:val="28"/>
          <w:szCs w:val="28"/>
        </w:rPr>
      </w:pPr>
      <w:r>
        <w:rPr>
          <w:sz w:val="28"/>
          <w:szCs w:val="28"/>
        </w:rPr>
        <w:t>В связи с уменьшением абонентов  в 2015г. на 112 абонентов, в 2016г. на 17 абонентов - уменьшилось начисление за отопление, а расходы на содержание котельных осталась прежней.</w:t>
      </w:r>
    </w:p>
    <w:p w:rsidR="00293BA8" w:rsidRDefault="00293BA8" w:rsidP="00293BA8">
      <w:pPr>
        <w:tabs>
          <w:tab w:val="left" w:pos="0"/>
        </w:tabs>
        <w:spacing w:after="20"/>
        <w:rPr>
          <w:b/>
          <w:sz w:val="28"/>
          <w:szCs w:val="28"/>
        </w:rPr>
      </w:pPr>
    </w:p>
    <w:p w:rsidR="00293BA8" w:rsidRDefault="00293BA8" w:rsidP="00293BA8">
      <w:pPr>
        <w:tabs>
          <w:tab w:val="left" w:pos="0"/>
        </w:tabs>
        <w:spacing w:after="20"/>
        <w:rPr>
          <w:b/>
          <w:sz w:val="28"/>
          <w:szCs w:val="28"/>
        </w:rPr>
      </w:pPr>
      <w:r w:rsidRPr="00DD6EDC">
        <w:rPr>
          <w:b/>
          <w:sz w:val="28"/>
          <w:szCs w:val="28"/>
        </w:rPr>
        <w:lastRenderedPageBreak/>
        <w:t>Анализ расходов на содержание котельных в 2015-2016г.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2"/>
        <w:gridCol w:w="1806"/>
        <w:gridCol w:w="1806"/>
      </w:tblGrid>
      <w:tr w:rsidR="00293BA8" w:rsidRPr="00737697" w:rsidTr="00EB6BBE">
        <w:tc>
          <w:tcPr>
            <w:tcW w:w="3122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b/>
                <w:sz w:val="28"/>
                <w:szCs w:val="28"/>
              </w:rPr>
            </w:pPr>
            <w:r w:rsidRPr="00737697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b/>
                <w:sz w:val="28"/>
                <w:szCs w:val="28"/>
              </w:rPr>
            </w:pPr>
            <w:r w:rsidRPr="00737697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806" w:type="dxa"/>
          </w:tcPr>
          <w:p w:rsidR="00293BA8" w:rsidRDefault="00293BA8" w:rsidP="00EB6BBE">
            <w:pPr>
              <w:tabs>
                <w:tab w:val="left" w:pos="0"/>
              </w:tabs>
              <w:spacing w:after="20"/>
              <w:rPr>
                <w:b/>
                <w:sz w:val="28"/>
                <w:szCs w:val="28"/>
              </w:rPr>
            </w:pPr>
            <w:r w:rsidRPr="00737697">
              <w:rPr>
                <w:b/>
                <w:sz w:val="28"/>
                <w:szCs w:val="28"/>
              </w:rPr>
              <w:t>2016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b/>
                <w:sz w:val="28"/>
                <w:szCs w:val="28"/>
              </w:rPr>
            </w:pPr>
            <w:r w:rsidRPr="00010C33">
              <w:t>(</w:t>
            </w:r>
            <w:r>
              <w:t>п</w:t>
            </w:r>
            <w:r w:rsidRPr="00010C33">
              <w:t>о 1.09.2016г)</w:t>
            </w:r>
          </w:p>
        </w:tc>
      </w:tr>
      <w:tr w:rsidR="00293BA8" w:rsidRPr="00737697" w:rsidTr="00EB6BBE">
        <w:tc>
          <w:tcPr>
            <w:tcW w:w="3122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131234,28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65617,14</w:t>
            </w:r>
          </w:p>
        </w:tc>
      </w:tr>
      <w:tr w:rsidR="00293BA8" w:rsidRPr="00737697" w:rsidTr="00EB6BBE">
        <w:tc>
          <w:tcPr>
            <w:tcW w:w="3122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Расчеты по оплате труда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1595346,20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923148,41</w:t>
            </w:r>
          </w:p>
        </w:tc>
      </w:tr>
      <w:tr w:rsidR="00293BA8" w:rsidRPr="00737697" w:rsidTr="00EB6BBE">
        <w:tc>
          <w:tcPr>
            <w:tcW w:w="3122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Расчеты ФСС, пенсионное обеспечение, мед. страхование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477515,24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279822,20</w:t>
            </w:r>
          </w:p>
        </w:tc>
      </w:tr>
      <w:tr w:rsidR="00293BA8" w:rsidRPr="00737697" w:rsidTr="00EB6BBE">
        <w:tc>
          <w:tcPr>
            <w:tcW w:w="3122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Расчеты с поставщиками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9377879,45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5184094,24</w:t>
            </w:r>
          </w:p>
        </w:tc>
      </w:tr>
      <w:tr w:rsidR="00293BA8" w:rsidRPr="00737697" w:rsidTr="00EB6BBE">
        <w:tc>
          <w:tcPr>
            <w:tcW w:w="3122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Расчеты с подотчетными лицами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4780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300</w:t>
            </w:r>
          </w:p>
        </w:tc>
      </w:tr>
      <w:tr w:rsidR="00293BA8" w:rsidRPr="00737697" w:rsidTr="00EB6BBE">
        <w:tc>
          <w:tcPr>
            <w:tcW w:w="3122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Материалы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63735,89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10559,67</w:t>
            </w:r>
          </w:p>
        </w:tc>
      </w:tr>
      <w:tr w:rsidR="00293BA8" w:rsidRPr="00737697" w:rsidTr="00EB6BBE">
        <w:tc>
          <w:tcPr>
            <w:tcW w:w="3122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Топливо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12765,72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10168,66</w:t>
            </w:r>
          </w:p>
        </w:tc>
      </w:tr>
      <w:tr w:rsidR="00293BA8" w:rsidRPr="00737697" w:rsidTr="00EB6BBE">
        <w:tc>
          <w:tcPr>
            <w:tcW w:w="3122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Спец.одежда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10398,00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13884,00</w:t>
            </w:r>
          </w:p>
        </w:tc>
      </w:tr>
      <w:tr w:rsidR="00293BA8" w:rsidRPr="00737697" w:rsidTr="00EB6BBE">
        <w:tc>
          <w:tcPr>
            <w:tcW w:w="3122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1712019,53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1023698,66</w:t>
            </w:r>
          </w:p>
        </w:tc>
      </w:tr>
      <w:tr w:rsidR="00293BA8" w:rsidRPr="00737697" w:rsidTr="00EB6BBE">
        <w:tc>
          <w:tcPr>
            <w:tcW w:w="3122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Общепроизводственные расходы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455560,14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304067,27</w:t>
            </w:r>
          </w:p>
        </w:tc>
      </w:tr>
      <w:tr w:rsidR="00293BA8" w:rsidRPr="00737697" w:rsidTr="00EB6BBE">
        <w:tc>
          <w:tcPr>
            <w:tcW w:w="3122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Хоз. инвентарь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950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</w:p>
        </w:tc>
      </w:tr>
      <w:tr w:rsidR="00293BA8" w:rsidRPr="00737697" w:rsidTr="00EB6BBE">
        <w:tc>
          <w:tcPr>
            <w:tcW w:w="3122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Расчеты по налогам и сборам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417610,00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243450,00</w:t>
            </w:r>
          </w:p>
        </w:tc>
      </w:tr>
      <w:tr w:rsidR="00293BA8" w:rsidRPr="00737697" w:rsidTr="00EB6BBE">
        <w:tc>
          <w:tcPr>
            <w:tcW w:w="3122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запчасти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  <w:r w:rsidRPr="00737697">
              <w:rPr>
                <w:sz w:val="28"/>
                <w:szCs w:val="28"/>
              </w:rPr>
              <w:t>1180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sz w:val="28"/>
                <w:szCs w:val="28"/>
              </w:rPr>
            </w:pPr>
          </w:p>
        </w:tc>
      </w:tr>
      <w:tr w:rsidR="00293BA8" w:rsidRPr="00737697" w:rsidTr="00EB6BBE">
        <w:tc>
          <w:tcPr>
            <w:tcW w:w="3122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b/>
                <w:sz w:val="28"/>
                <w:szCs w:val="28"/>
              </w:rPr>
            </w:pPr>
            <w:r w:rsidRPr="00737697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b/>
                <w:sz w:val="28"/>
                <w:szCs w:val="28"/>
              </w:rPr>
            </w:pPr>
            <w:r w:rsidRPr="00737697">
              <w:rPr>
                <w:b/>
                <w:sz w:val="28"/>
                <w:szCs w:val="28"/>
              </w:rPr>
              <w:t>14260,9</w:t>
            </w:r>
          </w:p>
        </w:tc>
        <w:tc>
          <w:tcPr>
            <w:tcW w:w="1806" w:type="dxa"/>
          </w:tcPr>
          <w:p w:rsidR="00293BA8" w:rsidRPr="00737697" w:rsidRDefault="00293BA8" w:rsidP="00EB6BBE">
            <w:pPr>
              <w:tabs>
                <w:tab w:val="left" w:pos="0"/>
              </w:tabs>
              <w:spacing w:after="20"/>
              <w:rPr>
                <w:b/>
                <w:sz w:val="28"/>
                <w:szCs w:val="28"/>
              </w:rPr>
            </w:pPr>
            <w:r w:rsidRPr="00737697">
              <w:rPr>
                <w:b/>
                <w:sz w:val="28"/>
                <w:szCs w:val="28"/>
              </w:rPr>
              <w:t>8058,8</w:t>
            </w:r>
          </w:p>
        </w:tc>
      </w:tr>
    </w:tbl>
    <w:p w:rsidR="00293BA8" w:rsidRPr="00695EF1" w:rsidRDefault="00293BA8" w:rsidP="00293BA8">
      <w:pPr>
        <w:tabs>
          <w:tab w:val="left" w:pos="0"/>
        </w:tabs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5EF1">
        <w:rPr>
          <w:sz w:val="28"/>
          <w:szCs w:val="28"/>
        </w:rPr>
        <w:t>Проверка кассовых операции прове</w:t>
      </w:r>
      <w:r>
        <w:rPr>
          <w:sz w:val="28"/>
          <w:szCs w:val="28"/>
        </w:rPr>
        <w:t>д</w:t>
      </w:r>
      <w:r w:rsidRPr="00695EF1">
        <w:rPr>
          <w:sz w:val="28"/>
          <w:szCs w:val="28"/>
        </w:rPr>
        <w:t>ена сплошным способом за период с 01.01.20</w:t>
      </w:r>
      <w:r>
        <w:rPr>
          <w:sz w:val="28"/>
          <w:szCs w:val="28"/>
        </w:rPr>
        <w:t>15</w:t>
      </w:r>
      <w:r w:rsidRPr="00695EF1">
        <w:rPr>
          <w:sz w:val="28"/>
          <w:szCs w:val="28"/>
        </w:rPr>
        <w:t xml:space="preserve"> по </w:t>
      </w:r>
      <w:r>
        <w:rPr>
          <w:sz w:val="28"/>
          <w:szCs w:val="28"/>
        </w:rPr>
        <w:t>01</w:t>
      </w:r>
      <w:r w:rsidRPr="00695EF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95EF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95EF1">
        <w:rPr>
          <w:sz w:val="28"/>
          <w:szCs w:val="28"/>
        </w:rPr>
        <w:t>. Кассовые операции подтверждены приходными и расходными кассовыми ордерами и отражены в Кассовой книге. Сплошным способом за весь проверяемый период проведена прове</w:t>
      </w:r>
      <w:r>
        <w:rPr>
          <w:sz w:val="28"/>
          <w:szCs w:val="28"/>
        </w:rPr>
        <w:t xml:space="preserve">рка правильности выведения </w:t>
      </w:r>
      <w:r w:rsidRPr="00695EF1">
        <w:rPr>
          <w:sz w:val="28"/>
          <w:szCs w:val="28"/>
        </w:rPr>
        <w:t>итогов в расчетно-платежных ведомостях и в «Кассовой книге», расхождений не установлено</w:t>
      </w:r>
      <w:r>
        <w:rPr>
          <w:sz w:val="28"/>
          <w:szCs w:val="28"/>
        </w:rPr>
        <w:t>.</w:t>
      </w:r>
    </w:p>
    <w:p w:rsidR="00A71274" w:rsidRDefault="00A71274" w:rsidP="00A71274">
      <w:pPr>
        <w:tabs>
          <w:tab w:val="left" w:pos="0"/>
        </w:tabs>
        <w:spacing w:after="20"/>
        <w:rPr>
          <w:sz w:val="28"/>
          <w:szCs w:val="28"/>
        </w:rPr>
      </w:pPr>
      <w:r w:rsidRPr="00257084">
        <w:rPr>
          <w:sz w:val="28"/>
          <w:szCs w:val="28"/>
        </w:rPr>
        <w:t xml:space="preserve">На основании вышеизложенного </w:t>
      </w:r>
      <w:r>
        <w:rPr>
          <w:sz w:val="28"/>
          <w:szCs w:val="28"/>
        </w:rPr>
        <w:t>Контрольно-счетная комиссия Ершовского муниципального района считает, что в  МУП «Городское хозяйство» по счету 99 «Прибыль и убытки» числится убыток в сумме 2728,0 тыс. руб.</w:t>
      </w:r>
      <w:r w:rsidRPr="00F16C07">
        <w:rPr>
          <w:sz w:val="28"/>
          <w:szCs w:val="28"/>
        </w:rPr>
        <w:t xml:space="preserve"> </w:t>
      </w:r>
      <w:r w:rsidRPr="008D36F7">
        <w:rPr>
          <w:sz w:val="28"/>
          <w:szCs w:val="28"/>
        </w:rPr>
        <w:t>сложивш</w:t>
      </w:r>
      <w:r>
        <w:rPr>
          <w:sz w:val="28"/>
          <w:szCs w:val="28"/>
        </w:rPr>
        <w:t>ий</w:t>
      </w:r>
      <w:r w:rsidRPr="008D36F7">
        <w:rPr>
          <w:sz w:val="28"/>
          <w:szCs w:val="28"/>
        </w:rPr>
        <w:t xml:space="preserve">ся в результате приема на баланс предприятия </w:t>
      </w:r>
      <w:r>
        <w:rPr>
          <w:sz w:val="28"/>
          <w:szCs w:val="28"/>
        </w:rPr>
        <w:t xml:space="preserve">котельных </w:t>
      </w:r>
      <w:r w:rsidRPr="008D36F7">
        <w:rPr>
          <w:sz w:val="28"/>
          <w:szCs w:val="28"/>
        </w:rPr>
        <w:t>переданных от</w:t>
      </w:r>
      <w:r>
        <w:rPr>
          <w:sz w:val="28"/>
          <w:szCs w:val="28"/>
        </w:rPr>
        <w:t xml:space="preserve"> ООО «ЕКС» с </w:t>
      </w:r>
      <w:r w:rsidRPr="00573C6C">
        <w:rPr>
          <w:sz w:val="28"/>
          <w:szCs w:val="28"/>
        </w:rPr>
        <w:t>задолженность</w:t>
      </w:r>
      <w:r>
        <w:rPr>
          <w:sz w:val="28"/>
          <w:szCs w:val="28"/>
        </w:rPr>
        <w:t>ю</w:t>
      </w:r>
      <w:r w:rsidRPr="00573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 ООО «Газпром межрегионгаз Саратов» </w:t>
      </w:r>
      <w:r w:rsidRPr="00573C6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сумму 4229,9 тыс.руб. </w:t>
      </w:r>
    </w:p>
    <w:p w:rsidR="00A71274" w:rsidRDefault="00A71274" w:rsidP="00A71274">
      <w:pPr>
        <w:spacing w:after="20"/>
        <w:rPr>
          <w:b/>
          <w:sz w:val="28"/>
          <w:szCs w:val="28"/>
        </w:rPr>
      </w:pPr>
      <w:r>
        <w:rPr>
          <w:sz w:val="28"/>
          <w:szCs w:val="28"/>
        </w:rPr>
        <w:t>Расходы на содержание котельных превышают фактически начисленные и оплаченные суммы.</w:t>
      </w:r>
    </w:p>
    <w:p w:rsidR="00680332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</w:t>
      </w:r>
      <w:r w:rsidR="00576B65" w:rsidRPr="007E5563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576B65" w:rsidRPr="007E5563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                                    И.</w:t>
      </w:r>
      <w:r w:rsidR="00D630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030">
        <w:rPr>
          <w:rFonts w:ascii="Times New Roman" w:hAnsi="Times New Roman" w:cs="Times New Roman"/>
          <w:sz w:val="28"/>
          <w:szCs w:val="28"/>
        </w:rPr>
        <w:t>Фатеева</w:t>
      </w:r>
      <w:r w:rsidR="00576B65" w:rsidRPr="007E55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6B65" w:rsidRPr="007E5563" w:rsidSect="00A05CA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B4D" w:rsidRDefault="005E1B4D" w:rsidP="0046218C">
      <w:r>
        <w:separator/>
      </w:r>
    </w:p>
  </w:endnote>
  <w:endnote w:type="continuationSeparator" w:id="1">
    <w:p w:rsidR="005E1B4D" w:rsidRDefault="005E1B4D" w:rsidP="0046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14024C" w:rsidP="008F719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D7EC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27794" w:rsidRDefault="005E1B4D" w:rsidP="008F719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14024C" w:rsidP="008F719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D7EC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71274">
      <w:rPr>
        <w:rStyle w:val="ad"/>
        <w:noProof/>
      </w:rPr>
      <w:t>3</w:t>
    </w:r>
    <w:r>
      <w:rPr>
        <w:rStyle w:val="ad"/>
      </w:rPr>
      <w:fldChar w:fldCharType="end"/>
    </w:r>
  </w:p>
  <w:p w:rsidR="00D27794" w:rsidRDefault="005E1B4D" w:rsidP="008F719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B4D" w:rsidRDefault="005E1B4D" w:rsidP="0046218C">
      <w:r>
        <w:separator/>
      </w:r>
    </w:p>
  </w:footnote>
  <w:footnote w:type="continuationSeparator" w:id="1">
    <w:p w:rsidR="005E1B4D" w:rsidRDefault="005E1B4D" w:rsidP="00462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B65"/>
    <w:rsid w:val="0000557F"/>
    <w:rsid w:val="00030255"/>
    <w:rsid w:val="00045A30"/>
    <w:rsid w:val="00063E24"/>
    <w:rsid w:val="000A062C"/>
    <w:rsid w:val="000D2809"/>
    <w:rsid w:val="000D2B4B"/>
    <w:rsid w:val="000F1F67"/>
    <w:rsid w:val="00137B05"/>
    <w:rsid w:val="0014024C"/>
    <w:rsid w:val="001827EE"/>
    <w:rsid w:val="001A2741"/>
    <w:rsid w:val="001B5D0D"/>
    <w:rsid w:val="001E31A1"/>
    <w:rsid w:val="001F0099"/>
    <w:rsid w:val="0020791F"/>
    <w:rsid w:val="002134D0"/>
    <w:rsid w:val="00280AE9"/>
    <w:rsid w:val="00293BA8"/>
    <w:rsid w:val="002E021B"/>
    <w:rsid w:val="00336276"/>
    <w:rsid w:val="003B268C"/>
    <w:rsid w:val="003C03C5"/>
    <w:rsid w:val="003C735A"/>
    <w:rsid w:val="003E5D66"/>
    <w:rsid w:val="003F3F9E"/>
    <w:rsid w:val="0041540E"/>
    <w:rsid w:val="00447778"/>
    <w:rsid w:val="0046218C"/>
    <w:rsid w:val="00480597"/>
    <w:rsid w:val="004E59C5"/>
    <w:rsid w:val="004F48CE"/>
    <w:rsid w:val="005274D6"/>
    <w:rsid w:val="00536BB0"/>
    <w:rsid w:val="00563D70"/>
    <w:rsid w:val="00573580"/>
    <w:rsid w:val="00576B65"/>
    <w:rsid w:val="005B143B"/>
    <w:rsid w:val="005E1B4D"/>
    <w:rsid w:val="0065191A"/>
    <w:rsid w:val="00680332"/>
    <w:rsid w:val="007102C5"/>
    <w:rsid w:val="00722D31"/>
    <w:rsid w:val="00726554"/>
    <w:rsid w:val="00740EE7"/>
    <w:rsid w:val="007D6CF0"/>
    <w:rsid w:val="007E5563"/>
    <w:rsid w:val="00867744"/>
    <w:rsid w:val="0088086B"/>
    <w:rsid w:val="00885341"/>
    <w:rsid w:val="008C2BEB"/>
    <w:rsid w:val="00903F74"/>
    <w:rsid w:val="0092383F"/>
    <w:rsid w:val="00935889"/>
    <w:rsid w:val="00935C56"/>
    <w:rsid w:val="0093641E"/>
    <w:rsid w:val="00966BAA"/>
    <w:rsid w:val="00994CEF"/>
    <w:rsid w:val="009C5FCE"/>
    <w:rsid w:val="009D0005"/>
    <w:rsid w:val="00A05CA0"/>
    <w:rsid w:val="00A44719"/>
    <w:rsid w:val="00A71274"/>
    <w:rsid w:val="00AA1E44"/>
    <w:rsid w:val="00AC5E27"/>
    <w:rsid w:val="00AD6C1E"/>
    <w:rsid w:val="00AE20BF"/>
    <w:rsid w:val="00AF4FEE"/>
    <w:rsid w:val="00B23F72"/>
    <w:rsid w:val="00B40DAD"/>
    <w:rsid w:val="00B73D9E"/>
    <w:rsid w:val="00BA7D91"/>
    <w:rsid w:val="00BC190F"/>
    <w:rsid w:val="00BC1F1C"/>
    <w:rsid w:val="00BD5E41"/>
    <w:rsid w:val="00BD7EC0"/>
    <w:rsid w:val="00BF13B0"/>
    <w:rsid w:val="00CC2070"/>
    <w:rsid w:val="00D361D0"/>
    <w:rsid w:val="00D61F53"/>
    <w:rsid w:val="00D63030"/>
    <w:rsid w:val="00E0764F"/>
    <w:rsid w:val="00E20E56"/>
    <w:rsid w:val="00E9248C"/>
    <w:rsid w:val="00E96E50"/>
    <w:rsid w:val="00EA122A"/>
    <w:rsid w:val="00EB65B5"/>
    <w:rsid w:val="00EC4A2F"/>
    <w:rsid w:val="00ED15B4"/>
    <w:rsid w:val="00ED17B3"/>
    <w:rsid w:val="00EE5191"/>
    <w:rsid w:val="00F56774"/>
    <w:rsid w:val="00F909C2"/>
    <w:rsid w:val="00FC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4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56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E5563"/>
    <w:pPr>
      <w:jc w:val="right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55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E5563"/>
    <w:pPr>
      <w:spacing w:after="0" w:line="240" w:lineRule="auto"/>
    </w:pPr>
  </w:style>
  <w:style w:type="paragraph" w:customStyle="1" w:styleId="2">
    <w:name w:val="???????2"/>
    <w:basedOn w:val="a"/>
    <w:rsid w:val="003E5D66"/>
    <w:pPr>
      <w:suppressAutoHyphens/>
      <w:spacing w:before="480" w:after="480"/>
    </w:pPr>
    <w:rPr>
      <w:sz w:val="28"/>
      <w:szCs w:val="20"/>
    </w:rPr>
  </w:style>
  <w:style w:type="paragraph" w:styleId="a8">
    <w:name w:val="Normal (Web)"/>
    <w:basedOn w:val="a"/>
    <w:uiPriority w:val="99"/>
    <w:unhideWhenUsed/>
    <w:rsid w:val="00880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086B"/>
  </w:style>
  <w:style w:type="paragraph" w:customStyle="1" w:styleId="ConsPlusNormal">
    <w:name w:val="ConsPlusNormal"/>
    <w:uiPriority w:val="99"/>
    <w:rsid w:val="005B1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B14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Document Map"/>
    <w:basedOn w:val="a"/>
    <w:link w:val="aa"/>
    <w:rsid w:val="005B143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B143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EA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1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A1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77025-862F-4EAF-874B-2DD962A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2016-07-14T05:52:00Z</cp:lastPrinted>
  <dcterms:created xsi:type="dcterms:W3CDTF">2016-09-29T10:57:00Z</dcterms:created>
  <dcterms:modified xsi:type="dcterms:W3CDTF">2016-09-30T04:53:00Z</dcterms:modified>
</cp:coreProperties>
</file>